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555" w:lineRule="atLeast"/>
        <w:ind w:left="0" w:firstLine="645"/>
      </w:pPr>
      <w:r>
        <w:rPr>
          <w:rFonts w:ascii="黑体" w:hAnsi="宋体" w:eastAsia="黑体" w:cs="黑体"/>
          <w:color w:val="000000"/>
          <w:sz w:val="31"/>
          <w:szCs w:val="31"/>
          <w:bdr w:val="none" w:color="auto" w:sz="0" w:space="0"/>
          <w:shd w:val="clear" w:fill="FFFFFF"/>
        </w:rPr>
        <w:t>引进待遇</w:t>
      </w:r>
    </w:p>
    <w:tbl>
      <w:tblPr>
        <w:tblW w:w="886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125"/>
        <w:gridCol w:w="219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24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人 才 类 别</w:t>
            </w:r>
          </w:p>
        </w:tc>
        <w:tc>
          <w:tcPr>
            <w:tcW w:w="3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科研启动经费（万元）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税后</w:t>
            </w: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 xml:space="preserve">   </w:t>
            </w: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安家费   （万元）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 xml:space="preserve">生活补助 </w:t>
            </w: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24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理工科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文科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国家级、省级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学术领军人才</w:t>
            </w:r>
          </w:p>
        </w:tc>
        <w:tc>
          <w:tcPr>
            <w:tcW w:w="6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学科带头人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学术骨干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（具有博士学位的优秀教授、副教授）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博士、优秀博士 （达到学校直聘副教授申报条件）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15-25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35-40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lang w:val="en-US"/>
              </w:rPr>
              <w:t>21-24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405" w:lineRule="atLeast"/>
        <w:ind w:left="0" w:firstLine="555"/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1.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符合福建省高层次人才引进政策的，额外享受生活津贴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万元（按每月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2000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元连续发放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年）。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405" w:lineRule="atLeast"/>
        <w:ind w:left="0" w:firstLine="555"/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受聘龙岩学院奇迈学者的，额外享受每年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5-15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万元的奇迈学者岗位津贴（按年度发放）。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405" w:lineRule="atLeast"/>
        <w:ind w:left="0" w:firstLine="555"/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3.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根据学校有关文件，特别优秀博士可申请直接聘任副教授。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405" w:lineRule="atLeast"/>
        <w:ind w:left="0" w:firstLine="555"/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4.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引进人才的配偶若具有全日制硕士研究生及以上学历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的，可根据专业需要考核入编至我校，学校协助解决随迁未成年子女义务教育阶段优质学校的学位问题。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/>
        <w:spacing w:line="405" w:lineRule="atLeast"/>
        <w:ind w:left="0" w:firstLine="555"/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5.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硕士研究生按人事代理聘用，聘任制管理，工资待遇参照校内同级同类在编人员，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bdr w:val="none" w:color="auto" w:sz="0" w:space="0"/>
          <w:shd w:val="clear" w:fill="FFFFFF"/>
        </w:rPr>
        <w:t>年龄要求在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bdr w:val="none" w:color="auto" w:sz="0" w:space="0"/>
          <w:shd w:val="clear" w:fill="FFFFFF"/>
          <w:lang w:val="en-US"/>
        </w:rPr>
        <w:t>30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bdr w:val="none" w:color="auto" w:sz="0" w:space="0"/>
          <w:shd w:val="clear" w:fill="FFFFFF"/>
        </w:rPr>
        <w:t>周岁及以下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(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其中，专任教师须为海内外知名高校毕业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  <w:lang w:val="en-US"/>
        </w:rPr>
        <w:t>)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bdr w:val="none" w:color="auto" w:sz="0" w:space="0"/>
          <w:shd w:val="clear" w:fill="FFFFFF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6DE4"/>
    <w:rsid w:val="0DF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2019-11-18T09:53:00Z</dcterms:created>
  <dc:creator>秋叶夏花</dc:creator>
  <cp:lastModifiedBy>秋叶夏花</cp:lastModifiedBy>
  <dcterms:modified xsi:type="dcterms:W3CDTF">2019-11-18T09:56:05Z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