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ascii="微软雅黑" w:hAnsi="微软雅黑" w:eastAsia="微软雅黑" w:cs="微软雅黑"/>
          <w:i w:val="0"/>
          <w:caps w:val="0"/>
          <w:color w:val="323232"/>
          <w:spacing w:val="0"/>
          <w:sz w:val="22"/>
          <w:szCs w:val="22"/>
        </w:rPr>
      </w:pPr>
      <w:r>
        <w:rPr>
          <w:rStyle w:val="5"/>
          <w:rFonts w:ascii="仿宋" w:hAnsi="仿宋" w:eastAsia="仿宋" w:cs="仿宋"/>
          <w:i w:val="0"/>
          <w:caps w:val="0"/>
          <w:color w:val="323232"/>
          <w:spacing w:val="0"/>
          <w:sz w:val="28"/>
          <w:szCs w:val="28"/>
          <w:bdr w:val="none" w:color="auto" w:sz="0" w:space="0"/>
          <w:shd w:val="clear" w:fill="FFFFFF"/>
        </w:rPr>
        <w:t>招聘岗位及要求</w:t>
      </w:r>
    </w:p>
    <w:tbl>
      <w:tblPr>
        <w:tblW w:w="9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
        <w:gridCol w:w="1245"/>
        <w:gridCol w:w="780"/>
        <w:gridCol w:w="1425"/>
        <w:gridCol w:w="2130"/>
        <w:gridCol w:w="3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8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Style w:val="5"/>
                <w:rFonts w:hint="eastAsia" w:ascii="仿宋" w:hAnsi="仿宋" w:eastAsia="仿宋" w:cs="仿宋"/>
                <w:i w:val="0"/>
                <w:color w:val="323232"/>
                <w:sz w:val="24"/>
                <w:szCs w:val="24"/>
                <w:bdr w:val="none" w:color="auto" w:sz="0" w:space="0"/>
              </w:rPr>
              <w:t>岗位序号</w:t>
            </w:r>
          </w:p>
        </w:tc>
        <w:tc>
          <w:tcPr>
            <w:tcW w:w="12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Style w:val="5"/>
                <w:rFonts w:hint="eastAsia" w:ascii="仿宋" w:hAnsi="仿宋" w:eastAsia="仿宋" w:cs="仿宋"/>
                <w:i w:val="0"/>
                <w:color w:val="323232"/>
                <w:sz w:val="24"/>
                <w:szCs w:val="24"/>
                <w:bdr w:val="none" w:color="auto" w:sz="0" w:space="0"/>
              </w:rPr>
              <w:t>岗位名称</w:t>
            </w:r>
          </w:p>
        </w:tc>
        <w:tc>
          <w:tcPr>
            <w:tcW w:w="780"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Style w:val="5"/>
                <w:rFonts w:hint="eastAsia" w:ascii="仿宋" w:hAnsi="仿宋" w:eastAsia="仿宋" w:cs="仿宋"/>
                <w:i w:val="0"/>
                <w:color w:val="323232"/>
                <w:sz w:val="24"/>
                <w:szCs w:val="24"/>
                <w:bdr w:val="none" w:color="auto" w:sz="0" w:space="0"/>
              </w:rPr>
              <w:t>招聘人数</w:t>
            </w:r>
          </w:p>
        </w:tc>
        <w:tc>
          <w:tcPr>
            <w:tcW w:w="14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Style w:val="5"/>
                <w:rFonts w:hint="eastAsia" w:ascii="仿宋" w:hAnsi="仿宋" w:eastAsia="仿宋" w:cs="仿宋"/>
                <w:i w:val="0"/>
                <w:color w:val="323232"/>
                <w:sz w:val="24"/>
                <w:szCs w:val="24"/>
                <w:bdr w:val="none" w:color="auto" w:sz="0" w:space="0"/>
              </w:rPr>
              <w:t>专业</w:t>
            </w:r>
          </w:p>
        </w:tc>
        <w:tc>
          <w:tcPr>
            <w:tcW w:w="21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Style w:val="5"/>
                <w:rFonts w:hint="eastAsia" w:ascii="仿宋" w:hAnsi="仿宋" w:eastAsia="仿宋" w:cs="仿宋"/>
                <w:i w:val="0"/>
                <w:color w:val="323232"/>
                <w:sz w:val="24"/>
                <w:szCs w:val="24"/>
                <w:bdr w:val="none" w:color="auto" w:sz="0" w:space="0"/>
              </w:rPr>
              <w:t>方向</w:t>
            </w:r>
          </w:p>
        </w:tc>
        <w:tc>
          <w:tcPr>
            <w:tcW w:w="33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Style w:val="5"/>
                <w:rFonts w:hint="eastAsia" w:ascii="仿宋" w:hAnsi="仿宋" w:eastAsia="仿宋" w:cs="仿宋"/>
                <w:i w:val="0"/>
                <w:color w:val="323232"/>
                <w:sz w:val="24"/>
                <w:szCs w:val="24"/>
                <w:bdr w:val="none" w:color="auto" w:sz="0" w:space="0"/>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01</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艺术学院教师岗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舞蹈学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舞蹈</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需同时满足以下要求：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1.</w:t>
            </w:r>
            <w:r>
              <w:rPr>
                <w:rFonts w:hint="eastAsia" w:ascii="仿宋" w:hAnsi="仿宋" w:eastAsia="仿宋" w:cs="仿宋"/>
                <w:color w:val="323232"/>
                <w:sz w:val="24"/>
                <w:szCs w:val="24"/>
                <w:bdr w:val="none" w:color="auto" w:sz="0" w:space="0"/>
              </w:rPr>
              <w:t>毕业于国内舞蹈相关院校（院校名称详见附件</w:t>
            </w:r>
            <w:r>
              <w:rPr>
                <w:rFonts w:hint="eastAsia" w:ascii="仿宋" w:hAnsi="仿宋" w:eastAsia="仿宋" w:cs="仿宋"/>
                <w:color w:val="323232"/>
                <w:sz w:val="24"/>
                <w:szCs w:val="24"/>
                <w:bdr w:val="none" w:color="auto" w:sz="0" w:space="0"/>
                <w:lang w:val="en-US"/>
              </w:rPr>
              <w:t>5</w:t>
            </w:r>
            <w:r>
              <w:rPr>
                <w:rFonts w:hint="eastAsia" w:ascii="仿宋" w:hAnsi="仿宋" w:eastAsia="仿宋" w:cs="仿宋"/>
                <w:color w:val="323232"/>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2.</w:t>
            </w:r>
            <w:r>
              <w:rPr>
                <w:rFonts w:hint="eastAsia" w:ascii="仿宋" w:hAnsi="仿宋" w:eastAsia="仿宋" w:cs="仿宋"/>
                <w:color w:val="323232"/>
                <w:sz w:val="24"/>
                <w:szCs w:val="24"/>
                <w:bdr w:val="none" w:color="auto" w:sz="0" w:space="0"/>
              </w:rPr>
              <w:t>本硕均为舞蹈类专业的研究生学历硕士及以上学位毕业生。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02</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艺术学院教师岗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公共艺术</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雕塑</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需同时满足以下要求：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1.</w:t>
            </w:r>
            <w:r>
              <w:rPr>
                <w:rFonts w:hint="eastAsia" w:ascii="仿宋" w:hAnsi="仿宋" w:eastAsia="仿宋" w:cs="仿宋"/>
                <w:color w:val="323232"/>
                <w:sz w:val="24"/>
                <w:szCs w:val="24"/>
                <w:bdr w:val="none" w:color="auto" w:sz="0" w:space="0"/>
              </w:rPr>
              <w:t>境外毕业于美术专业相关院校（取</w:t>
            </w:r>
            <w:r>
              <w:rPr>
                <w:rFonts w:hint="eastAsia" w:ascii="仿宋" w:hAnsi="仿宋" w:eastAsia="仿宋" w:cs="仿宋"/>
                <w:color w:val="323232"/>
                <w:sz w:val="24"/>
                <w:szCs w:val="24"/>
                <w:bdr w:val="none" w:color="auto" w:sz="0" w:space="0"/>
                <w:lang w:val="en-US"/>
              </w:rPr>
              <w:t>BAI</w:t>
            </w:r>
            <w:r>
              <w:rPr>
                <w:rFonts w:hint="eastAsia" w:ascii="仿宋" w:hAnsi="仿宋" w:eastAsia="仿宋" w:cs="仿宋"/>
                <w:color w:val="323232"/>
                <w:sz w:val="24"/>
                <w:szCs w:val="24"/>
                <w:bdr w:val="none" w:color="auto" w:sz="0" w:space="0"/>
              </w:rPr>
              <w:t>世界美院排名前</w:t>
            </w:r>
            <w:r>
              <w:rPr>
                <w:rFonts w:hint="eastAsia" w:ascii="仿宋" w:hAnsi="仿宋" w:eastAsia="仿宋" w:cs="仿宋"/>
                <w:color w:val="323232"/>
                <w:sz w:val="24"/>
                <w:szCs w:val="24"/>
                <w:bdr w:val="none" w:color="auto" w:sz="0" w:space="0"/>
                <w:lang w:val="en-US"/>
              </w:rPr>
              <w:t>30</w:t>
            </w:r>
            <w:r>
              <w:rPr>
                <w:rFonts w:hint="eastAsia" w:ascii="仿宋" w:hAnsi="仿宋" w:eastAsia="仿宋" w:cs="仿宋"/>
                <w:color w:val="323232"/>
                <w:sz w:val="24"/>
                <w:szCs w:val="24"/>
                <w:bdr w:val="none" w:color="auto" w:sz="0" w:space="0"/>
              </w:rPr>
              <w:t>），境内毕业于国内</w:t>
            </w:r>
            <w:r>
              <w:rPr>
                <w:rFonts w:hint="eastAsia" w:ascii="仿宋" w:hAnsi="仿宋" w:eastAsia="仿宋" w:cs="仿宋"/>
                <w:color w:val="323232"/>
                <w:sz w:val="24"/>
                <w:szCs w:val="24"/>
                <w:bdr w:val="none" w:color="auto" w:sz="0" w:space="0"/>
                <w:lang w:val="en-US"/>
              </w:rPr>
              <w:t>11</w:t>
            </w:r>
            <w:r>
              <w:rPr>
                <w:rFonts w:hint="eastAsia" w:ascii="仿宋" w:hAnsi="仿宋" w:eastAsia="仿宋" w:cs="仿宋"/>
                <w:color w:val="323232"/>
                <w:sz w:val="24"/>
                <w:szCs w:val="24"/>
                <w:bdr w:val="none" w:color="auto" w:sz="0" w:space="0"/>
              </w:rPr>
              <w:t>所美术专业院校（院校名称详见附件</w:t>
            </w:r>
            <w:r>
              <w:rPr>
                <w:rFonts w:hint="eastAsia" w:ascii="仿宋" w:hAnsi="仿宋" w:eastAsia="仿宋" w:cs="仿宋"/>
                <w:color w:val="323232"/>
                <w:sz w:val="24"/>
                <w:szCs w:val="24"/>
                <w:bdr w:val="none" w:color="auto" w:sz="0" w:space="0"/>
                <w:lang w:val="en-US"/>
              </w:rPr>
              <w:t>5</w:t>
            </w:r>
            <w:r>
              <w:rPr>
                <w:rFonts w:hint="eastAsia" w:ascii="仿宋" w:hAnsi="仿宋" w:eastAsia="仿宋" w:cs="仿宋"/>
                <w:color w:val="323232"/>
                <w:sz w:val="24"/>
                <w:szCs w:val="24"/>
                <w:bdr w:val="none" w:color="auto" w:sz="0" w:space="0"/>
              </w:rPr>
              <w:t>）或毕业于所属学科为“一流学科”的高校；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2.</w:t>
            </w:r>
            <w:r>
              <w:rPr>
                <w:rFonts w:hint="eastAsia" w:ascii="仿宋" w:hAnsi="仿宋" w:eastAsia="仿宋" w:cs="仿宋"/>
                <w:color w:val="323232"/>
                <w:sz w:val="24"/>
                <w:szCs w:val="24"/>
                <w:bdr w:val="none" w:color="auto" w:sz="0" w:space="0"/>
              </w:rPr>
              <w:t>本硕均为同一专业的研究生学历硕士及以上学位毕业生。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03</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艺术学院教师岗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美术学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漆画</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需同时满足以下要求：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1.</w:t>
            </w:r>
            <w:r>
              <w:rPr>
                <w:rFonts w:hint="eastAsia" w:ascii="仿宋" w:hAnsi="仿宋" w:eastAsia="仿宋" w:cs="仿宋"/>
                <w:color w:val="323232"/>
                <w:sz w:val="24"/>
                <w:szCs w:val="24"/>
                <w:bdr w:val="none" w:color="auto" w:sz="0" w:space="0"/>
              </w:rPr>
              <w:t>福建省三所院校，且须有参加两次及以上由中国美术家协会主办的重大展览（院校名称详见附件</w:t>
            </w:r>
            <w:r>
              <w:rPr>
                <w:rFonts w:hint="eastAsia" w:ascii="仿宋" w:hAnsi="仿宋" w:eastAsia="仿宋" w:cs="仿宋"/>
                <w:color w:val="323232"/>
                <w:sz w:val="24"/>
                <w:szCs w:val="24"/>
                <w:bdr w:val="none" w:color="auto" w:sz="0" w:space="0"/>
                <w:lang w:val="en-US"/>
              </w:rPr>
              <w:t>5</w:t>
            </w:r>
            <w:r>
              <w:rPr>
                <w:rFonts w:hint="eastAsia" w:ascii="仿宋" w:hAnsi="仿宋" w:eastAsia="仿宋" w:cs="仿宋"/>
                <w:color w:val="323232"/>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2.</w:t>
            </w:r>
            <w:r>
              <w:rPr>
                <w:rFonts w:hint="eastAsia" w:ascii="仿宋" w:hAnsi="仿宋" w:eastAsia="仿宋" w:cs="仿宋"/>
                <w:color w:val="323232"/>
                <w:sz w:val="24"/>
                <w:szCs w:val="24"/>
                <w:bdr w:val="none" w:color="auto" w:sz="0" w:space="0"/>
              </w:rPr>
              <w:t>本硕均为同一专业的研究生学历硕士及以上学位毕业生。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04</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2</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田径</w:t>
            </w:r>
          </w:p>
        </w:tc>
        <w:tc>
          <w:tcPr>
            <w:tcW w:w="339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需满足以下要求之一：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1.</w:t>
            </w:r>
            <w:r>
              <w:rPr>
                <w:rFonts w:hint="eastAsia" w:ascii="仿宋" w:hAnsi="仿宋" w:eastAsia="仿宋" w:cs="仿宋"/>
                <w:color w:val="323232"/>
                <w:sz w:val="24"/>
                <w:szCs w:val="24"/>
                <w:bdr w:val="none" w:color="auto" w:sz="0" w:space="0"/>
              </w:rPr>
              <w:t>国家健将级运动员：全日制本科学历学士学位及以上的毕业生；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2.</w:t>
            </w:r>
            <w:r>
              <w:rPr>
                <w:rFonts w:hint="eastAsia" w:ascii="仿宋" w:hAnsi="仿宋" w:eastAsia="仿宋" w:cs="仿宋"/>
                <w:color w:val="323232"/>
                <w:sz w:val="24"/>
                <w:szCs w:val="24"/>
                <w:bdr w:val="none" w:color="auto" w:sz="0" w:space="0"/>
              </w:rPr>
              <w:t>国家一级运动员：研究生学历硕士及以上学位的毕业生；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3.</w:t>
            </w:r>
            <w:r>
              <w:rPr>
                <w:rFonts w:hint="eastAsia" w:ascii="仿宋" w:hAnsi="仿宋" w:eastAsia="仿宋" w:cs="仿宋"/>
                <w:color w:val="323232"/>
                <w:sz w:val="24"/>
                <w:szCs w:val="24"/>
                <w:bdr w:val="none" w:color="auto" w:sz="0" w:space="0"/>
              </w:rPr>
              <w:t>国家二级运动员：毕业于相关院校（原教育部直属</w:t>
            </w:r>
            <w:r>
              <w:rPr>
                <w:rFonts w:hint="eastAsia" w:ascii="仿宋" w:hAnsi="仿宋" w:eastAsia="仿宋" w:cs="仿宋"/>
                <w:color w:val="323232"/>
                <w:sz w:val="24"/>
                <w:szCs w:val="24"/>
                <w:bdr w:val="none" w:color="auto" w:sz="0" w:space="0"/>
                <w:lang w:val="en-US"/>
              </w:rPr>
              <w:t>6</w:t>
            </w:r>
            <w:r>
              <w:rPr>
                <w:rFonts w:hint="eastAsia" w:ascii="仿宋" w:hAnsi="仿宋" w:eastAsia="仿宋" w:cs="仿宋"/>
                <w:color w:val="323232"/>
                <w:sz w:val="24"/>
                <w:szCs w:val="24"/>
                <w:bdr w:val="none" w:color="auto" w:sz="0" w:space="0"/>
              </w:rPr>
              <w:t>所师范大学和原国家体委直属</w:t>
            </w:r>
            <w:r>
              <w:rPr>
                <w:rFonts w:hint="eastAsia" w:ascii="仿宋" w:hAnsi="仿宋" w:eastAsia="仿宋" w:cs="仿宋"/>
                <w:color w:val="323232"/>
                <w:sz w:val="24"/>
                <w:szCs w:val="24"/>
                <w:bdr w:val="none" w:color="auto" w:sz="0" w:space="0"/>
                <w:lang w:val="en-US"/>
              </w:rPr>
              <w:t>6</w:t>
            </w:r>
            <w:r>
              <w:rPr>
                <w:rFonts w:hint="eastAsia" w:ascii="仿宋" w:hAnsi="仿宋" w:eastAsia="仿宋" w:cs="仿宋"/>
                <w:color w:val="323232"/>
                <w:sz w:val="24"/>
                <w:szCs w:val="24"/>
                <w:bdr w:val="none" w:color="auto" w:sz="0" w:space="0"/>
              </w:rPr>
              <w:t>所体育院校，院校名称详见附件</w:t>
            </w:r>
            <w:r>
              <w:rPr>
                <w:rFonts w:hint="eastAsia" w:ascii="仿宋" w:hAnsi="仿宋" w:eastAsia="仿宋" w:cs="仿宋"/>
                <w:color w:val="323232"/>
                <w:sz w:val="24"/>
                <w:szCs w:val="24"/>
                <w:bdr w:val="none" w:color="auto" w:sz="0" w:space="0"/>
                <w:lang w:val="en-US"/>
              </w:rPr>
              <w:t>5</w:t>
            </w:r>
            <w:r>
              <w:rPr>
                <w:rFonts w:hint="eastAsia" w:ascii="仿宋" w:hAnsi="仿宋" w:eastAsia="仿宋" w:cs="仿宋"/>
                <w:color w:val="323232"/>
                <w:sz w:val="24"/>
                <w:szCs w:val="24"/>
                <w:bdr w:val="none" w:color="auto" w:sz="0" w:space="0"/>
              </w:rPr>
              <w:t>）的研究生学历硕士及以上学位毕业生。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05</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网球</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06</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羽毛球</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07</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体育学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竞技体操</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08</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2</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新媒体制作、新媒体运营、网络与新媒体</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境内毕业于第四轮学科评估排名</w:t>
            </w:r>
            <w:r>
              <w:rPr>
                <w:rFonts w:hint="eastAsia" w:ascii="仿宋" w:hAnsi="仿宋" w:eastAsia="仿宋" w:cs="仿宋"/>
                <w:color w:val="323232"/>
                <w:sz w:val="24"/>
                <w:szCs w:val="24"/>
                <w:bdr w:val="none" w:color="auto" w:sz="0" w:space="0"/>
                <w:lang w:val="en-US"/>
              </w:rPr>
              <w:t>C+</w:t>
            </w:r>
            <w:r>
              <w:rPr>
                <w:rFonts w:hint="eastAsia" w:ascii="仿宋" w:hAnsi="仿宋" w:eastAsia="仿宋" w:cs="仿宋"/>
                <w:color w:val="323232"/>
                <w:sz w:val="24"/>
                <w:szCs w:val="24"/>
                <w:bdr w:val="none" w:color="auto" w:sz="0" w:space="0"/>
              </w:rPr>
              <w:t>及以上学校或“双一流”建设高校，境外名校的研究生学历硕士及以上学位毕业生。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09</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新闻传播学、计算机应用技术</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数字出版技术、数字媒体作品创作、数字媒体技术</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境内毕业于第四轮学科评估排名</w:t>
            </w:r>
            <w:r>
              <w:rPr>
                <w:rFonts w:hint="eastAsia" w:ascii="仿宋" w:hAnsi="仿宋" w:eastAsia="仿宋" w:cs="仿宋"/>
                <w:color w:val="323232"/>
                <w:sz w:val="24"/>
                <w:szCs w:val="24"/>
                <w:bdr w:val="none" w:color="auto" w:sz="0" w:space="0"/>
                <w:lang w:val="en-US"/>
              </w:rPr>
              <w:t>C+</w:t>
            </w:r>
            <w:r>
              <w:rPr>
                <w:rFonts w:hint="eastAsia" w:ascii="仿宋" w:hAnsi="仿宋" w:eastAsia="仿宋" w:cs="仿宋"/>
                <w:color w:val="323232"/>
                <w:sz w:val="24"/>
                <w:szCs w:val="24"/>
                <w:bdr w:val="none" w:color="auto" w:sz="0" w:space="0"/>
              </w:rPr>
              <w:t>及以上学校或“双一流”建设高校，境外名校的研究生学历硕士及以上学位毕业生。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10</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设计学、艺术设计</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媒体创意设计、视觉传达设计、平面媒体设计、戏剧影视美术设计、数字媒体艺术等设计类</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境内毕业于第四轮学科评估排名</w:t>
            </w:r>
            <w:r>
              <w:rPr>
                <w:rFonts w:hint="eastAsia" w:ascii="仿宋" w:hAnsi="仿宋" w:eastAsia="仿宋" w:cs="仿宋"/>
                <w:color w:val="323232"/>
                <w:sz w:val="24"/>
                <w:szCs w:val="24"/>
                <w:bdr w:val="none" w:color="auto" w:sz="0" w:space="0"/>
                <w:lang w:val="en-US"/>
              </w:rPr>
              <w:t>C+</w:t>
            </w:r>
            <w:r>
              <w:rPr>
                <w:rFonts w:hint="eastAsia" w:ascii="仿宋" w:hAnsi="仿宋" w:eastAsia="仿宋" w:cs="仿宋"/>
                <w:color w:val="323232"/>
                <w:sz w:val="24"/>
                <w:szCs w:val="24"/>
                <w:bdr w:val="none" w:color="auto" w:sz="0" w:space="0"/>
              </w:rPr>
              <w:t>及以上学校或“双一流”建设高校，境外名校的研究生学历硕士及以上学位毕业生。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11</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广播电视</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广播电视编导、新闻摄影、影视摄影与制作、影视照明、影视技术</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境内毕业于第四轮学科评估排名</w:t>
            </w:r>
            <w:r>
              <w:rPr>
                <w:rFonts w:hint="eastAsia" w:ascii="仿宋" w:hAnsi="仿宋" w:eastAsia="仿宋" w:cs="仿宋"/>
                <w:color w:val="323232"/>
                <w:sz w:val="24"/>
                <w:szCs w:val="24"/>
                <w:bdr w:val="none" w:color="auto" w:sz="0" w:space="0"/>
                <w:lang w:val="en-US"/>
              </w:rPr>
              <w:t>C+</w:t>
            </w:r>
            <w:r>
              <w:rPr>
                <w:rFonts w:hint="eastAsia" w:ascii="仿宋" w:hAnsi="仿宋" w:eastAsia="仿宋" w:cs="仿宋"/>
                <w:color w:val="323232"/>
                <w:sz w:val="24"/>
                <w:szCs w:val="24"/>
                <w:bdr w:val="none" w:color="auto" w:sz="0" w:space="0"/>
              </w:rPr>
              <w:t>及以上学校或“双一流”建设高校，境外名校的研究生学历硕士及以上学位毕业生。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12</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新闻传播学院教师岗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戏剧与影视学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文艺编导、戏剧影视导演、表演学、播音与主持、录音艺术、动画、戏剧影视美术设计</w:t>
            </w:r>
          </w:p>
        </w:tc>
        <w:tc>
          <w:tcPr>
            <w:tcW w:w="33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境内毕业于第四轮学科评估排名</w:t>
            </w:r>
            <w:r>
              <w:rPr>
                <w:rFonts w:hint="eastAsia" w:ascii="仿宋" w:hAnsi="仿宋" w:eastAsia="仿宋" w:cs="仿宋"/>
                <w:color w:val="323232"/>
                <w:sz w:val="24"/>
                <w:szCs w:val="24"/>
                <w:bdr w:val="none" w:color="auto" w:sz="0" w:space="0"/>
                <w:lang w:val="en-US"/>
              </w:rPr>
              <w:t>C+</w:t>
            </w:r>
            <w:r>
              <w:rPr>
                <w:rFonts w:hint="eastAsia" w:ascii="仿宋" w:hAnsi="仿宋" w:eastAsia="仿宋" w:cs="仿宋"/>
                <w:color w:val="323232"/>
                <w:sz w:val="24"/>
                <w:szCs w:val="24"/>
                <w:bdr w:val="none" w:color="auto" w:sz="0" w:space="0"/>
              </w:rPr>
              <w:t>及以上学校或“双一流”建设高校，境外名校的研究生学历硕士及以上学位毕业生。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1" w:hRule="atLeast"/>
          <w:jc w:val="center"/>
        </w:trPr>
        <w:tc>
          <w:tcPr>
            <w:tcW w:w="84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color w:val="323232"/>
                <w:bdr w:val="none" w:color="auto" w:sz="0" w:space="0"/>
              </w:rPr>
              <w:t> </w:t>
            </w:r>
          </w:p>
        </w:tc>
        <w:tc>
          <w:tcPr>
            <w:tcW w:w="12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物理与信息工程学院教师岗</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3</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电力系统及其自动化、高压电与绝缘技术、电力电子与电力传动</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23232"/>
              </w:rPr>
            </w:pPr>
          </w:p>
        </w:tc>
        <w:tc>
          <w:tcPr>
            <w:tcW w:w="339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rPr>
              <w:t>需同时满足以下要求：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1.</w:t>
            </w:r>
            <w:r>
              <w:rPr>
                <w:rFonts w:hint="eastAsia" w:ascii="仿宋" w:hAnsi="仿宋" w:eastAsia="仿宋" w:cs="仿宋"/>
                <w:color w:val="323232"/>
                <w:sz w:val="24"/>
                <w:szCs w:val="24"/>
                <w:bdr w:val="none" w:color="auto" w:sz="0" w:space="0"/>
              </w:rPr>
              <w:t>本科专业为电气工程及其自动化、电力系统及其自动化、电子信息工程、通信工程、信息工程、微电子科学与工程、集成电路设计与集成系统；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2.</w:t>
            </w:r>
            <w:r>
              <w:rPr>
                <w:rFonts w:hint="eastAsia" w:ascii="仿宋" w:hAnsi="仿宋" w:eastAsia="仿宋" w:cs="仿宋"/>
                <w:color w:val="323232"/>
                <w:sz w:val="24"/>
                <w:szCs w:val="24"/>
                <w:bdr w:val="none" w:color="auto" w:sz="0" w:space="0"/>
              </w:rPr>
              <w:t>本科期间获得大学生电子设计竞赛省级二等奖及以上奖项；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3.</w:t>
            </w:r>
            <w:r>
              <w:rPr>
                <w:rFonts w:hint="eastAsia" w:ascii="仿宋" w:hAnsi="仿宋" w:eastAsia="仿宋" w:cs="仿宋"/>
                <w:color w:val="323232"/>
                <w:sz w:val="24"/>
                <w:szCs w:val="24"/>
                <w:bdr w:val="none" w:color="auto" w:sz="0" w:space="0"/>
              </w:rPr>
              <w:t>本硕均毕业于第四轮学科评估排名</w:t>
            </w:r>
            <w:r>
              <w:rPr>
                <w:rFonts w:hint="eastAsia" w:ascii="仿宋" w:hAnsi="仿宋" w:eastAsia="仿宋" w:cs="仿宋"/>
                <w:color w:val="323232"/>
                <w:sz w:val="24"/>
                <w:szCs w:val="24"/>
                <w:bdr w:val="none" w:color="auto" w:sz="0" w:space="0"/>
                <w:lang w:val="en-US"/>
              </w:rPr>
              <w:t>B-</w:t>
            </w:r>
            <w:r>
              <w:rPr>
                <w:rFonts w:hint="eastAsia" w:ascii="仿宋" w:hAnsi="仿宋" w:eastAsia="仿宋" w:cs="仿宋"/>
                <w:color w:val="323232"/>
                <w:sz w:val="24"/>
                <w:szCs w:val="24"/>
                <w:bdr w:val="none" w:color="auto" w:sz="0" w:space="0"/>
              </w:rPr>
              <w:t>及以上学校或“双一流”建设高校的研究生学历硕士及以上学位毕业生。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jc w:val="center"/>
        </w:trPr>
        <w:tc>
          <w:tcPr>
            <w:tcW w:w="8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124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通信与信息系统</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color w:val="323232"/>
              </w:rPr>
            </w:pPr>
            <w:r>
              <w:rPr>
                <w:rFonts w:hint="eastAsia" w:ascii="仿宋" w:hAnsi="仿宋" w:eastAsia="仿宋" w:cs="仿宋"/>
                <w:color w:val="323232"/>
                <w:sz w:val="24"/>
                <w:szCs w:val="24"/>
                <w:bdr w:val="none" w:color="auto" w:sz="0" w:space="0"/>
              </w:rPr>
              <w:t>移动通信、物联网、机器视觉、目标探测与识别和场景理解等方向</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1" w:hRule="atLeast"/>
          <w:jc w:val="center"/>
        </w:trPr>
        <w:tc>
          <w:tcPr>
            <w:tcW w:w="8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124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集成电路工程</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color w:val="323232"/>
              </w:rPr>
            </w:pPr>
            <w:r>
              <w:rPr>
                <w:rFonts w:hint="eastAsia" w:ascii="仿宋" w:hAnsi="仿宋" w:eastAsia="仿宋" w:cs="仿宋"/>
                <w:color w:val="323232"/>
                <w:sz w:val="24"/>
                <w:szCs w:val="24"/>
                <w:bdr w:val="none" w:color="auto" w:sz="0" w:space="0"/>
              </w:rPr>
              <w:t>集成电路与系统芯片、集成电路设计方法学（仿真</w:t>
            </w:r>
            <w:r>
              <w:rPr>
                <w:rFonts w:hint="eastAsia" w:ascii="仿宋" w:hAnsi="仿宋" w:eastAsia="仿宋" w:cs="仿宋"/>
                <w:color w:val="323232"/>
                <w:sz w:val="24"/>
                <w:szCs w:val="24"/>
                <w:bdr w:val="none" w:color="auto" w:sz="0" w:space="0"/>
                <w:lang w:val="en-US"/>
              </w:rPr>
              <w:t>/</w:t>
            </w:r>
            <w:r>
              <w:rPr>
                <w:rFonts w:hint="eastAsia" w:ascii="仿宋" w:hAnsi="仿宋" w:eastAsia="仿宋" w:cs="仿宋"/>
                <w:color w:val="323232"/>
                <w:sz w:val="24"/>
                <w:szCs w:val="24"/>
                <w:bdr w:val="none" w:color="auto" w:sz="0" w:space="0"/>
              </w:rPr>
              <w:t>模拟软件）、器件与工艺技术</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8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124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电路与系统</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嵌入式系统及应用</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1"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14</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媒体融合发展研究中心实验岗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广播电视</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广播电视编导、新闻摄影、影视摄影与制作、影视照明、影视技术</w:t>
            </w:r>
          </w:p>
        </w:tc>
        <w:tc>
          <w:tcPr>
            <w:tcW w:w="339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1.</w:t>
            </w:r>
            <w:r>
              <w:rPr>
                <w:rFonts w:hint="eastAsia" w:ascii="仿宋" w:hAnsi="仿宋" w:eastAsia="仿宋" w:cs="仿宋"/>
                <w:color w:val="323232"/>
                <w:sz w:val="24"/>
                <w:szCs w:val="24"/>
                <w:bdr w:val="none" w:color="auto" w:sz="0" w:space="0"/>
              </w:rPr>
              <w:t>学历：原则上为研究生学历硕士及以上学位毕业生，具有三年以上广电媒体或社会影视制作机构、大型新闻性网站从业经历且从事影视节目制作、互联网新闻采编工作的可放宽至全日制本科学历学士学位及以上的毕业生。</w:t>
            </w:r>
            <w:r>
              <w:rPr>
                <w:rFonts w:hint="eastAsia" w:ascii="仿宋" w:hAnsi="仿宋" w:eastAsia="仿宋" w:cs="仿宋"/>
                <w:color w:val="323232"/>
                <w:sz w:val="24"/>
                <w:szCs w:val="24"/>
                <w:bdr w:val="none" w:color="auto" w:sz="0" w:space="0"/>
                <w:lang w:val="en-US"/>
              </w:rPr>
              <w:t> 2.</w:t>
            </w:r>
            <w:r>
              <w:rPr>
                <w:rFonts w:hint="eastAsia" w:ascii="仿宋" w:hAnsi="仿宋" w:eastAsia="仿宋" w:cs="仿宋"/>
                <w:color w:val="323232"/>
                <w:sz w:val="24"/>
                <w:szCs w:val="24"/>
                <w:bdr w:val="none" w:color="auto" w:sz="0" w:space="0"/>
              </w:rPr>
              <w:t>年龄：对有业界从业经历，且具有中级及以上新闻系列职称者或作品获省级政府奖二等奖及以上奖项者，年龄可放宽至</w:t>
            </w:r>
            <w:r>
              <w:rPr>
                <w:rFonts w:hint="eastAsia" w:ascii="仿宋" w:hAnsi="仿宋" w:eastAsia="仿宋" w:cs="仿宋"/>
                <w:color w:val="323232"/>
                <w:sz w:val="24"/>
                <w:szCs w:val="24"/>
                <w:bdr w:val="none" w:color="auto" w:sz="0" w:space="0"/>
                <w:lang w:val="en-US"/>
              </w:rPr>
              <w:t>35</w:t>
            </w:r>
            <w:r>
              <w:rPr>
                <w:rFonts w:hint="eastAsia" w:ascii="仿宋" w:hAnsi="仿宋" w:eastAsia="仿宋" w:cs="仿宋"/>
                <w:color w:val="323232"/>
                <w:sz w:val="24"/>
                <w:szCs w:val="24"/>
                <w:bdr w:val="none" w:color="auto" w:sz="0" w:space="0"/>
              </w:rPr>
              <w:t>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23232"/>
              </w:rPr>
            </w:pPr>
            <w:r>
              <w:rPr>
                <w:rFonts w:hint="eastAsia" w:ascii="仿宋" w:hAnsi="仿宋" w:eastAsia="仿宋" w:cs="仿宋"/>
                <w:color w:val="323232"/>
                <w:sz w:val="24"/>
                <w:szCs w:val="24"/>
                <w:bdr w:val="none" w:color="auto" w:sz="0" w:space="0"/>
                <w:lang w:val="en-US"/>
              </w:rPr>
              <w:t>3.</w:t>
            </w:r>
            <w:r>
              <w:rPr>
                <w:rFonts w:hint="eastAsia" w:ascii="仿宋" w:hAnsi="仿宋" w:eastAsia="仿宋" w:cs="仿宋"/>
                <w:color w:val="323232"/>
                <w:sz w:val="24"/>
                <w:szCs w:val="24"/>
                <w:bdr w:val="none" w:color="auto" w:sz="0" w:space="0"/>
              </w:rPr>
              <w:t>毕业学校：境内毕业于第四轮学科评估排名</w:t>
            </w:r>
            <w:r>
              <w:rPr>
                <w:rFonts w:hint="eastAsia" w:ascii="仿宋" w:hAnsi="仿宋" w:eastAsia="仿宋" w:cs="仿宋"/>
                <w:color w:val="323232"/>
                <w:sz w:val="24"/>
                <w:szCs w:val="24"/>
                <w:bdr w:val="none" w:color="auto" w:sz="0" w:space="0"/>
                <w:lang w:val="en-US"/>
              </w:rPr>
              <w:t>C+</w:t>
            </w:r>
            <w:r>
              <w:rPr>
                <w:rFonts w:hint="eastAsia" w:ascii="仿宋" w:hAnsi="仿宋" w:eastAsia="仿宋" w:cs="仿宋"/>
                <w:color w:val="323232"/>
                <w:sz w:val="24"/>
                <w:szCs w:val="24"/>
                <w:bdr w:val="none" w:color="auto" w:sz="0" w:space="0"/>
              </w:rPr>
              <w:t>及以上学校或“双一流”建设高校、境外名校的研究生学历硕士及以上学位毕业生。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6"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15</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媒体融合发展研究中心实验岗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新闻传播学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新媒体制作、新媒体运营、数字媒体技术、数字媒体艺术</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6" w:hRule="atLeast"/>
          <w:jc w:val="center"/>
        </w:trPr>
        <w:tc>
          <w:tcPr>
            <w:tcW w:w="8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16</w:t>
            </w:r>
          </w:p>
        </w:tc>
        <w:tc>
          <w:tcPr>
            <w:tcW w:w="124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媒体融合发展研究中心实验岗</w:t>
            </w:r>
          </w:p>
        </w:tc>
        <w:tc>
          <w:tcPr>
            <w:tcW w:w="7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lang w:val="en-US"/>
              </w:rPr>
              <w:t>1</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戏剧与影视学</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23232"/>
              </w:rPr>
            </w:pPr>
            <w:r>
              <w:rPr>
                <w:rFonts w:hint="eastAsia" w:ascii="仿宋" w:hAnsi="仿宋" w:eastAsia="仿宋" w:cs="仿宋"/>
                <w:color w:val="323232"/>
                <w:sz w:val="24"/>
                <w:szCs w:val="24"/>
                <w:bdr w:val="none" w:color="auto" w:sz="0" w:space="0"/>
              </w:rPr>
              <w:t>文艺编导、戏剧影视导演、表演学、播音与主持、录音艺术、动画、戏剧影视美术设计</w:t>
            </w:r>
          </w:p>
        </w:tc>
        <w:tc>
          <w:tcPr>
            <w:tcW w:w="339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color w:val="323232"/>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630B1"/>
    <w:rsid w:val="3116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2020-04-07T08:44:00Z</dcterms:created>
  <dc:creator>秋叶夏花</dc:creator>
  <cp:lastModifiedBy>秋叶夏花</cp:lastModifiedBy>
  <dcterms:modified xsi:type="dcterms:W3CDTF">2020-04-07T08:46:25Z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