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ascii="宋体" w:hAnsi="宋体" w:cs="宋体"/>
          <w:b/>
          <w:w w:val="85"/>
          <w:kern w:val="0"/>
          <w:sz w:val="44"/>
          <w:szCs w:val="44"/>
        </w:rPr>
      </w:pPr>
      <w:bookmarkStart w:id="0" w:name="_Toc6286_WPSOffice_Level1"/>
      <w:r>
        <w:rPr>
          <w:rFonts w:hint="eastAsia" w:ascii="宋体" w:hAnsi="宋体" w:cs="宋体"/>
          <w:b/>
          <w:w w:val="85"/>
          <w:kern w:val="0"/>
          <w:sz w:val="44"/>
          <w:szCs w:val="44"/>
        </w:rPr>
        <w:t xml:space="preserve"> 厦门城市职业学院补充编内工作人员考试</w:t>
      </w:r>
    </w:p>
    <w:p>
      <w:pPr>
        <w:adjustRightInd w:val="0"/>
        <w:snapToGrid w:val="0"/>
        <w:spacing w:line="800" w:lineRule="exact"/>
        <w:jc w:val="center"/>
        <w:rPr>
          <w:rFonts w:ascii="宋体" w:cs="宋体"/>
          <w:b/>
          <w:w w:val="85"/>
          <w:kern w:val="0"/>
          <w:sz w:val="44"/>
          <w:szCs w:val="44"/>
        </w:rPr>
      </w:pPr>
      <w:r>
        <w:rPr>
          <w:rFonts w:hint="eastAsia" w:ascii="宋体" w:hAnsi="宋体" w:cs="宋体"/>
          <w:b/>
          <w:w w:val="85"/>
          <w:kern w:val="0"/>
          <w:sz w:val="44"/>
          <w:szCs w:val="44"/>
        </w:rPr>
        <w:t>报考指南</w:t>
      </w:r>
      <w:bookmarkEnd w:id="0"/>
      <w:r>
        <w:rPr>
          <w:rFonts w:hint="eastAsia" w:ascii="宋体" w:hAnsi="宋体" w:cs="宋体"/>
          <w:b/>
          <w:w w:val="85"/>
          <w:kern w:val="0"/>
          <w:sz w:val="44"/>
          <w:szCs w:val="44"/>
        </w:rPr>
        <w:t>（2020年8月）</w:t>
      </w:r>
    </w:p>
    <w:p>
      <w:pPr>
        <w:jc w:val="center"/>
        <w:rPr>
          <w:rFonts w:ascii="宋体"/>
          <w:b/>
          <w:bCs/>
          <w:sz w:val="44"/>
          <w:szCs w:val="44"/>
        </w:rPr>
      </w:pPr>
    </w:p>
    <w:p>
      <w:pPr>
        <w:spacing w:afterLines="100" w:line="500" w:lineRule="exact"/>
        <w:jc w:val="center"/>
        <w:rPr>
          <w:rFonts w:ascii="宋体"/>
          <w:b/>
          <w:bCs/>
          <w:sz w:val="44"/>
          <w:szCs w:val="44"/>
        </w:rPr>
      </w:pPr>
      <w:r>
        <w:rPr>
          <w:rFonts w:hint="eastAsia" w:ascii="宋体" w:hAnsi="宋体"/>
          <w:b/>
          <w:bCs/>
          <w:sz w:val="44"/>
          <w:szCs w:val="44"/>
        </w:rPr>
        <w:t>目录</w:t>
      </w:r>
    </w:p>
    <w:p>
      <w:pPr>
        <w:pStyle w:val="17"/>
        <w:tabs>
          <w:tab w:val="right" w:leader="dot" w:pos="8306"/>
        </w:tabs>
        <w:spacing w:line="420" w:lineRule="exact"/>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TOC \o "1-2" \h \u </w:instrText>
      </w:r>
      <w:r>
        <w:rPr>
          <w:rFonts w:ascii="黑体" w:hAnsi="黑体" w:eastAsia="黑体" w:cs="黑体"/>
          <w:sz w:val="28"/>
          <w:szCs w:val="28"/>
        </w:rPr>
        <w:fldChar w:fldCharType="separate"/>
      </w:r>
      <w:r>
        <w:fldChar w:fldCharType="begin"/>
      </w:r>
      <w:r>
        <w:instrText xml:space="preserve"> HYPERLINK \l "_Toc28623" </w:instrText>
      </w:r>
      <w:r>
        <w:fldChar w:fldCharType="separate"/>
      </w:r>
      <w:r>
        <w:rPr>
          <w:rFonts w:hint="eastAsia" w:ascii="黑体" w:hAnsi="黑体" w:eastAsia="黑体" w:cs="黑体"/>
          <w:sz w:val="28"/>
          <w:szCs w:val="28"/>
        </w:rPr>
        <w:t>一、基本条件</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_Toc28623 </w:instrText>
      </w:r>
      <w:r>
        <w:rPr>
          <w:rFonts w:ascii="黑体" w:hAnsi="黑体" w:eastAsia="黑体" w:cs="黑体"/>
          <w:sz w:val="28"/>
          <w:szCs w:val="28"/>
        </w:rPr>
        <w:fldChar w:fldCharType="separate"/>
      </w:r>
      <w:r>
        <w:rPr>
          <w:rFonts w:ascii="黑体" w:hAnsi="黑体" w:eastAsia="黑体" w:cs="黑体"/>
          <w:sz w:val="28"/>
          <w:szCs w:val="28"/>
        </w:rPr>
        <w:t>1</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"_Toc12538" </w:instrText>
      </w:r>
      <w:r>
        <w:fldChar w:fldCharType="separate"/>
      </w:r>
      <w:r>
        <w:rPr>
          <w:rFonts w:hint="eastAsia" w:ascii="黑体" w:hAnsi="黑体" w:eastAsia="黑体" w:cs="黑体"/>
          <w:sz w:val="28"/>
          <w:szCs w:val="28"/>
        </w:rPr>
        <w:t>二、不得报考或取消报考（聘用）资格的情形</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_Toc12538 </w:instrText>
      </w:r>
      <w:r>
        <w:rPr>
          <w:rFonts w:ascii="黑体" w:hAnsi="黑体" w:eastAsia="黑体" w:cs="黑体"/>
          <w:sz w:val="28"/>
          <w:szCs w:val="28"/>
        </w:rPr>
        <w:fldChar w:fldCharType="separate"/>
      </w:r>
      <w:r>
        <w:rPr>
          <w:rFonts w:ascii="黑体" w:hAnsi="黑体" w:eastAsia="黑体" w:cs="黑体"/>
          <w:sz w:val="28"/>
          <w:szCs w:val="28"/>
        </w:rPr>
        <w:t>1</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"_Toc12881" </w:instrText>
      </w:r>
      <w:r>
        <w:fldChar w:fldCharType="separate"/>
      </w:r>
      <w:r>
        <w:rPr>
          <w:rFonts w:hint="eastAsia" w:ascii="黑体" w:hAnsi="黑体" w:eastAsia="黑体" w:cs="黑体"/>
          <w:sz w:val="28"/>
          <w:szCs w:val="28"/>
        </w:rPr>
        <w:t>三、选报岗位须知</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_Toc12881 </w:instrText>
      </w:r>
      <w:r>
        <w:rPr>
          <w:rFonts w:ascii="黑体" w:hAnsi="黑体" w:eastAsia="黑体" w:cs="黑体"/>
          <w:sz w:val="28"/>
          <w:szCs w:val="28"/>
        </w:rPr>
        <w:fldChar w:fldCharType="separate"/>
      </w:r>
      <w:r>
        <w:rPr>
          <w:rFonts w:ascii="黑体" w:hAnsi="黑体" w:eastAsia="黑体" w:cs="黑体"/>
          <w:sz w:val="28"/>
          <w:szCs w:val="28"/>
        </w:rPr>
        <w:t>2</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"_Toc27700" </w:instrText>
      </w:r>
      <w:r>
        <w:fldChar w:fldCharType="separate"/>
      </w:r>
      <w:r>
        <w:rPr>
          <w:rFonts w:hint="eastAsia" w:ascii="楷体" w:hAnsi="楷体" w:eastAsia="楷体" w:cs="楷体"/>
          <w:sz w:val="28"/>
          <w:szCs w:val="28"/>
        </w:rPr>
        <w:t>（一）岗位资格条件确认</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_Toc27700 </w:instrText>
      </w:r>
      <w:r>
        <w:rPr>
          <w:rFonts w:ascii="楷体" w:hAnsi="楷体" w:eastAsia="楷体" w:cs="楷体"/>
          <w:sz w:val="28"/>
          <w:szCs w:val="28"/>
        </w:rPr>
        <w:fldChar w:fldCharType="separate"/>
      </w:r>
      <w:r>
        <w:rPr>
          <w:rFonts w:ascii="楷体" w:hAnsi="楷体" w:eastAsia="楷体" w:cs="楷体"/>
          <w:sz w:val="28"/>
          <w:szCs w:val="28"/>
        </w:rPr>
        <w:t>2</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"_Toc8070" </w:instrText>
      </w:r>
      <w:r>
        <w:fldChar w:fldCharType="separate"/>
      </w:r>
      <w:r>
        <w:rPr>
          <w:rFonts w:hint="eastAsia" w:ascii="楷体" w:hAnsi="楷体" w:eastAsia="楷体" w:cs="楷体"/>
          <w:sz w:val="28"/>
          <w:szCs w:val="28"/>
        </w:rPr>
        <w:t>（二）照片提交</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_Toc8070 </w:instrText>
      </w:r>
      <w:r>
        <w:rPr>
          <w:rFonts w:ascii="楷体" w:hAnsi="楷体" w:eastAsia="楷体" w:cs="楷体"/>
          <w:sz w:val="28"/>
          <w:szCs w:val="28"/>
        </w:rPr>
        <w:fldChar w:fldCharType="separate"/>
      </w:r>
      <w:r>
        <w:rPr>
          <w:rFonts w:ascii="楷体" w:hAnsi="楷体" w:eastAsia="楷体" w:cs="楷体"/>
          <w:sz w:val="28"/>
          <w:szCs w:val="28"/>
        </w:rPr>
        <w:t>2</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"_Toc21135" </w:instrText>
      </w:r>
      <w:r>
        <w:fldChar w:fldCharType="separate"/>
      </w:r>
      <w:r>
        <w:rPr>
          <w:rFonts w:hint="eastAsia" w:ascii="楷体" w:hAnsi="楷体" w:eastAsia="楷体" w:cs="楷体"/>
          <w:sz w:val="28"/>
          <w:szCs w:val="28"/>
        </w:rPr>
        <w:t>（三）回避情形</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_Toc21135 </w:instrText>
      </w:r>
      <w:r>
        <w:rPr>
          <w:rFonts w:ascii="楷体" w:hAnsi="楷体" w:eastAsia="楷体" w:cs="楷体"/>
          <w:sz w:val="28"/>
          <w:szCs w:val="28"/>
        </w:rPr>
        <w:fldChar w:fldCharType="separate"/>
      </w:r>
      <w:r>
        <w:rPr>
          <w:rFonts w:ascii="楷体" w:hAnsi="楷体" w:eastAsia="楷体" w:cs="楷体"/>
          <w:sz w:val="28"/>
          <w:szCs w:val="28"/>
        </w:rPr>
        <w:t>3</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黑体" w:hAnsi="黑体" w:eastAsia="黑体" w:cs="黑体"/>
          <w:sz w:val="28"/>
          <w:szCs w:val="28"/>
        </w:rPr>
      </w:pPr>
      <w:r>
        <w:fldChar w:fldCharType="begin"/>
      </w:r>
      <w:r>
        <w:instrText xml:space="preserve"> HYPERLINK \l "_Toc17065" </w:instrText>
      </w:r>
      <w:r>
        <w:fldChar w:fldCharType="separate"/>
      </w:r>
      <w:r>
        <w:rPr>
          <w:rFonts w:hint="eastAsia" w:ascii="楷体" w:hAnsi="楷体" w:eastAsia="楷体" w:cs="楷体"/>
          <w:sz w:val="28"/>
          <w:szCs w:val="28"/>
        </w:rPr>
        <w:t>（四）开考比例</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_Toc17065 </w:instrText>
      </w:r>
      <w:r>
        <w:rPr>
          <w:rFonts w:ascii="楷体" w:hAnsi="楷体" w:eastAsia="楷体" w:cs="楷体"/>
          <w:sz w:val="28"/>
          <w:szCs w:val="28"/>
        </w:rPr>
        <w:fldChar w:fldCharType="separate"/>
      </w:r>
      <w:r>
        <w:rPr>
          <w:rFonts w:ascii="楷体" w:hAnsi="楷体" w:eastAsia="楷体" w:cs="楷体"/>
          <w:sz w:val="28"/>
          <w:szCs w:val="28"/>
        </w:rPr>
        <w:t>4</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"_Toc17965" </w:instrText>
      </w:r>
      <w:r>
        <w:fldChar w:fldCharType="separate"/>
      </w:r>
      <w:r>
        <w:rPr>
          <w:rFonts w:hint="eastAsia" w:ascii="黑体" w:hAnsi="黑体" w:eastAsia="黑体" w:cs="黑体"/>
          <w:sz w:val="28"/>
          <w:szCs w:val="28"/>
        </w:rPr>
        <w:t>四、资格复核</w:t>
      </w:r>
      <w:r>
        <w:rPr>
          <w:rFonts w:ascii="黑体" w:hAnsi="黑体" w:eastAsia="黑体" w:cs="黑体"/>
          <w:sz w:val="28"/>
          <w:szCs w:val="28"/>
        </w:rPr>
        <w:tab/>
      </w:r>
      <w:r>
        <w:rPr>
          <w:rFonts w:hint="eastAsia" w:ascii="黑体" w:hAnsi="黑体" w:eastAsia="黑体" w:cs="黑体"/>
          <w:sz w:val="28"/>
          <w:szCs w:val="28"/>
        </w:rPr>
        <w:t>4</w:t>
      </w:r>
      <w:r>
        <w:rPr>
          <w:rFonts w:hint="eastAsia" w:ascii="黑体" w:hAnsi="黑体" w:eastAsia="黑体" w:cs="黑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"_Toc12766" </w:instrText>
      </w:r>
      <w:r>
        <w:fldChar w:fldCharType="separate"/>
      </w:r>
      <w:r>
        <w:rPr>
          <w:rFonts w:hint="eastAsia" w:ascii="黑体" w:hAnsi="黑体" w:eastAsia="黑体" w:cs="黑体"/>
          <w:sz w:val="28"/>
          <w:szCs w:val="28"/>
        </w:rPr>
        <w:t>五、年龄、资格（历）等的计算办法</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_Toc12766 </w:instrText>
      </w:r>
      <w:r>
        <w:rPr>
          <w:rFonts w:ascii="黑体" w:hAnsi="黑体" w:eastAsia="黑体" w:cs="黑体"/>
          <w:sz w:val="28"/>
          <w:szCs w:val="28"/>
        </w:rPr>
        <w:fldChar w:fldCharType="separate"/>
      </w:r>
      <w:r>
        <w:rPr>
          <w:rFonts w:ascii="黑体" w:hAnsi="黑体" w:eastAsia="黑体" w:cs="黑体"/>
          <w:sz w:val="28"/>
          <w:szCs w:val="28"/>
        </w:rPr>
        <w:t>5</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"_Toc30463" </w:instrText>
      </w:r>
      <w:r>
        <w:fldChar w:fldCharType="separate"/>
      </w:r>
      <w:r>
        <w:rPr>
          <w:rFonts w:hint="eastAsia" w:ascii="黑体" w:hAnsi="黑体" w:eastAsia="黑体" w:cs="黑体"/>
          <w:sz w:val="28"/>
          <w:szCs w:val="28"/>
        </w:rPr>
        <w:t>六、学历（位）认定</w:t>
      </w:r>
      <w:r>
        <w:rPr>
          <w:rFonts w:ascii="黑体" w:hAnsi="黑体" w:eastAsia="黑体" w:cs="黑体"/>
          <w:sz w:val="28"/>
          <w:szCs w:val="28"/>
        </w:rPr>
        <w:tab/>
      </w:r>
      <w:r>
        <w:rPr>
          <w:rFonts w:hint="eastAsia" w:ascii="黑体" w:hAnsi="黑体" w:eastAsia="黑体" w:cs="黑体"/>
          <w:sz w:val="28"/>
          <w:szCs w:val="28"/>
        </w:rPr>
        <w:t>5</w:t>
      </w:r>
      <w:r>
        <w:rPr>
          <w:rFonts w:hint="eastAsia"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"_Toc3626" </w:instrText>
      </w:r>
      <w:r>
        <w:fldChar w:fldCharType="separate"/>
      </w:r>
      <w:r>
        <w:rPr>
          <w:rFonts w:hint="eastAsia" w:ascii="楷体" w:hAnsi="楷体" w:eastAsia="楷体" w:cs="楷体"/>
          <w:sz w:val="28"/>
          <w:szCs w:val="28"/>
        </w:rPr>
        <w:t>（一）境内学历（位）</w:t>
      </w:r>
      <w:r>
        <w:rPr>
          <w:rFonts w:ascii="楷体" w:hAnsi="楷体" w:eastAsia="楷体" w:cs="楷体"/>
          <w:sz w:val="28"/>
          <w:szCs w:val="28"/>
        </w:rPr>
        <w:tab/>
      </w:r>
      <w:r>
        <w:rPr>
          <w:rFonts w:hint="eastAsia" w:ascii="楷体" w:hAnsi="楷体" w:eastAsia="楷体" w:cs="楷体"/>
          <w:sz w:val="28"/>
          <w:szCs w:val="28"/>
        </w:rPr>
        <w:t>6</w:t>
      </w:r>
      <w:r>
        <w:rPr>
          <w:rFonts w:hint="eastAsia"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"境外学历（位）" </w:instrText>
      </w:r>
      <w:r>
        <w:fldChar w:fldCharType="separate"/>
      </w:r>
      <w:r>
        <w:rPr>
          <w:rStyle w:val="10"/>
          <w:rFonts w:hint="eastAsia" w:ascii="楷体" w:hAnsi="楷体" w:eastAsia="楷体" w:cs="楷体"/>
          <w:sz w:val="28"/>
          <w:szCs w:val="28"/>
        </w:rPr>
        <w:t>（二）境外学历（位）</w:t>
      </w:r>
      <w:r>
        <w:rPr>
          <w:rStyle w:val="10"/>
          <w:rFonts w:ascii="楷体" w:hAnsi="楷体" w:eastAsia="楷体" w:cs="楷体"/>
          <w:sz w:val="28"/>
          <w:szCs w:val="28"/>
        </w:rPr>
        <w:tab/>
      </w:r>
      <w:r>
        <w:rPr>
          <w:rStyle w:val="10"/>
          <w:rFonts w:hint="eastAsia" w:ascii="楷体" w:hAnsi="楷体" w:eastAsia="楷体" w:cs="楷体"/>
          <w:sz w:val="28"/>
          <w:szCs w:val="28"/>
        </w:rPr>
        <w:t>6</w:t>
      </w:r>
      <w:r>
        <w:rPr>
          <w:rStyle w:val="10"/>
          <w:rFonts w:hint="eastAsia"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"_Toc18423" </w:instrText>
      </w:r>
      <w:r>
        <w:fldChar w:fldCharType="separate"/>
      </w:r>
      <w:r>
        <w:rPr>
          <w:rFonts w:hint="eastAsia" w:ascii="楷体" w:hAnsi="楷体" w:eastAsia="楷体" w:cs="楷体"/>
          <w:sz w:val="28"/>
          <w:szCs w:val="28"/>
        </w:rPr>
        <w:t>（三）我省“双学位”“双专业”学历</w:t>
      </w:r>
      <w:r>
        <w:rPr>
          <w:rFonts w:ascii="楷体" w:hAnsi="楷体" w:eastAsia="楷体" w:cs="楷体"/>
          <w:sz w:val="28"/>
          <w:szCs w:val="28"/>
        </w:rPr>
        <w:tab/>
      </w:r>
      <w:r>
        <w:rPr>
          <w:rFonts w:ascii="楷体" w:hAnsi="楷体" w:eastAsia="楷体" w:cs="楷体"/>
          <w:sz w:val="28"/>
          <w:szCs w:val="28"/>
        </w:rPr>
        <w:fldChar w:fldCharType="end"/>
      </w:r>
      <w:r>
        <w:rPr>
          <w:rFonts w:hint="eastAsia" w:ascii="楷体" w:hAnsi="楷体" w:eastAsia="楷体" w:cs="楷体"/>
          <w:sz w:val="28"/>
          <w:szCs w:val="28"/>
        </w:rPr>
        <w:t>6</w:t>
      </w:r>
    </w:p>
    <w:p>
      <w:pPr>
        <w:pStyle w:val="18"/>
        <w:tabs>
          <w:tab w:val="right" w:leader="dot" w:pos="8306"/>
        </w:tabs>
        <w:spacing w:line="420" w:lineRule="exact"/>
        <w:ind w:left="0" w:leftChars="0" w:firstLine="400" w:firstLineChars="200"/>
        <w:rPr>
          <w:rFonts w:ascii="楷体" w:hAnsi="楷体" w:eastAsia="楷体" w:cs="楷体"/>
          <w:sz w:val="28"/>
          <w:szCs w:val="28"/>
        </w:rPr>
      </w:pPr>
      <w:r>
        <w:fldChar w:fldCharType="begin"/>
      </w:r>
      <w:r>
        <w:instrText xml:space="preserve"> HYPERLINK \l "_Toc3634" </w:instrText>
      </w:r>
      <w:r>
        <w:fldChar w:fldCharType="separate"/>
      </w:r>
      <w:r>
        <w:rPr>
          <w:rFonts w:hint="eastAsia" w:ascii="楷体" w:hAnsi="楷体" w:eastAsia="楷体" w:cs="楷体"/>
          <w:sz w:val="28"/>
          <w:szCs w:val="28"/>
        </w:rPr>
        <w:t>（四）提醒事项</w:t>
      </w:r>
      <w:r>
        <w:rPr>
          <w:rFonts w:ascii="楷体" w:hAnsi="楷体" w:eastAsia="楷体" w:cs="楷体"/>
          <w:sz w:val="28"/>
          <w:szCs w:val="28"/>
        </w:rPr>
        <w:tab/>
      </w:r>
      <w:r>
        <w:rPr>
          <w:rFonts w:hint="eastAsia" w:ascii="楷体" w:hAnsi="楷体" w:eastAsia="楷体" w:cs="楷体"/>
          <w:sz w:val="28"/>
          <w:szCs w:val="28"/>
        </w:rPr>
        <w:t>7</w:t>
      </w:r>
      <w:r>
        <w:rPr>
          <w:rFonts w:hint="eastAsia"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"_Toc10962" </w:instrText>
      </w:r>
      <w:r>
        <w:fldChar w:fldCharType="separate"/>
      </w:r>
      <w:r>
        <w:rPr>
          <w:rFonts w:hint="eastAsia" w:ascii="黑体" w:hAnsi="黑体" w:eastAsia="黑体" w:cs="黑体"/>
          <w:sz w:val="28"/>
          <w:szCs w:val="28"/>
        </w:rPr>
        <w:t>七、专业认定</w:t>
      </w:r>
      <w:r>
        <w:rPr>
          <w:rFonts w:ascii="黑体" w:hAnsi="黑体" w:eastAsia="黑体" w:cs="黑体"/>
          <w:sz w:val="28"/>
          <w:szCs w:val="28"/>
        </w:rPr>
        <w:tab/>
      </w:r>
      <w:r>
        <w:rPr>
          <w:rFonts w:hint="eastAsia" w:ascii="黑体" w:hAnsi="黑体" w:eastAsia="黑体" w:cs="黑体"/>
          <w:sz w:val="28"/>
          <w:szCs w:val="28"/>
        </w:rPr>
        <w:t>7</w:t>
      </w:r>
      <w:r>
        <w:rPr>
          <w:rFonts w:hint="eastAsia"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"_Toc19867" </w:instrText>
      </w:r>
      <w:r>
        <w:fldChar w:fldCharType="separate"/>
      </w:r>
      <w:r>
        <w:rPr>
          <w:rFonts w:hint="eastAsia" w:ascii="楷体" w:hAnsi="楷体" w:eastAsia="楷体" w:cs="楷体"/>
          <w:sz w:val="28"/>
          <w:szCs w:val="28"/>
        </w:rPr>
        <w:t>（一）填报专业名称</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_Toc19867 </w:instrText>
      </w:r>
      <w:r>
        <w:rPr>
          <w:rFonts w:ascii="楷体" w:hAnsi="楷体" w:eastAsia="楷体" w:cs="楷体"/>
          <w:sz w:val="28"/>
          <w:szCs w:val="28"/>
        </w:rPr>
        <w:fldChar w:fldCharType="separate"/>
      </w:r>
      <w:r>
        <w:rPr>
          <w:rFonts w:ascii="楷体" w:hAnsi="楷体" w:eastAsia="楷体" w:cs="楷体"/>
          <w:sz w:val="28"/>
          <w:szCs w:val="28"/>
        </w:rPr>
        <w:t>7</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"专业与学历（位）的对应关系" </w:instrText>
      </w:r>
      <w:r>
        <w:fldChar w:fldCharType="separate"/>
      </w:r>
      <w:r>
        <w:rPr>
          <w:rStyle w:val="10"/>
          <w:rFonts w:hint="eastAsia" w:ascii="楷体" w:hAnsi="楷体" w:eastAsia="楷体" w:cs="楷体"/>
          <w:sz w:val="28"/>
          <w:szCs w:val="28"/>
        </w:rPr>
        <w:t>（二）专业与学历（位）的对应关系</w:t>
      </w:r>
      <w:r>
        <w:rPr>
          <w:rStyle w:val="10"/>
          <w:rFonts w:ascii="楷体" w:hAnsi="楷体" w:eastAsia="楷体" w:cs="楷体"/>
          <w:sz w:val="28"/>
          <w:szCs w:val="28"/>
        </w:rPr>
        <w:tab/>
      </w:r>
      <w:r>
        <w:rPr>
          <w:rStyle w:val="10"/>
          <w:rFonts w:hint="eastAsia" w:ascii="楷体" w:hAnsi="楷体" w:eastAsia="楷体" w:cs="楷体"/>
          <w:sz w:val="28"/>
          <w:szCs w:val="28"/>
          <w:lang w:val="en-US" w:eastAsia="zh-CN"/>
        </w:rPr>
        <w:t>7</w:t>
      </w:r>
      <w:r>
        <w:rPr>
          <w:rStyle w:val="10"/>
          <w:rFonts w:hint="eastAsia"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"专业资格的认定" </w:instrText>
      </w:r>
      <w:r>
        <w:fldChar w:fldCharType="separate"/>
      </w:r>
      <w:r>
        <w:rPr>
          <w:rStyle w:val="10"/>
          <w:rFonts w:hint="eastAsia" w:ascii="楷体" w:hAnsi="楷体" w:eastAsia="楷体" w:cs="楷体"/>
          <w:sz w:val="28"/>
          <w:szCs w:val="28"/>
        </w:rPr>
        <w:t>（三）专业资格的认定</w:t>
      </w:r>
      <w:r>
        <w:rPr>
          <w:rStyle w:val="10"/>
          <w:rFonts w:ascii="楷体" w:hAnsi="楷体" w:eastAsia="楷体" w:cs="楷体"/>
          <w:sz w:val="28"/>
          <w:szCs w:val="28"/>
        </w:rPr>
        <w:tab/>
      </w:r>
      <w:r>
        <w:rPr>
          <w:rStyle w:val="10"/>
          <w:rFonts w:hint="eastAsia" w:ascii="楷体" w:hAnsi="楷体" w:eastAsia="楷体" w:cs="楷体"/>
          <w:sz w:val="28"/>
          <w:szCs w:val="28"/>
        </w:rPr>
        <w:t>8</w:t>
      </w:r>
      <w:r>
        <w:rPr>
          <w:rStyle w:val="10"/>
          <w:rFonts w:hint="eastAsia"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"工作经历（验）" </w:instrText>
      </w:r>
      <w:r>
        <w:fldChar w:fldCharType="separate"/>
      </w:r>
      <w:r>
        <w:rPr>
          <w:rStyle w:val="10"/>
          <w:rFonts w:hint="eastAsia" w:ascii="黑体" w:hAnsi="黑体" w:eastAsia="黑体" w:cs="黑体"/>
          <w:sz w:val="28"/>
          <w:szCs w:val="28"/>
        </w:rPr>
        <w:t>八、工作经历（验）</w:t>
      </w:r>
      <w:r>
        <w:rPr>
          <w:rStyle w:val="10"/>
          <w:rFonts w:ascii="黑体" w:hAnsi="黑体" w:eastAsia="黑体" w:cs="黑体"/>
          <w:sz w:val="28"/>
          <w:szCs w:val="28"/>
        </w:rPr>
        <w:tab/>
      </w:r>
      <w:r>
        <w:rPr>
          <w:rStyle w:val="10"/>
          <w:rFonts w:ascii="黑体" w:hAnsi="黑体" w:eastAsia="黑体" w:cs="黑体"/>
          <w:sz w:val="28"/>
          <w:szCs w:val="28"/>
        </w:rPr>
        <w:fldChar w:fldCharType="end"/>
      </w:r>
      <w:r>
        <w:rPr>
          <w:rFonts w:hint="eastAsia" w:ascii="黑体" w:hAnsi="黑体" w:eastAsia="黑体" w:cs="黑体"/>
          <w:sz w:val="28"/>
          <w:szCs w:val="28"/>
        </w:rPr>
        <w:t>8</w:t>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"_Toc17821" </w:instrText>
      </w:r>
      <w:r>
        <w:fldChar w:fldCharType="separate"/>
      </w:r>
      <w:r>
        <w:rPr>
          <w:rFonts w:hint="eastAsia" w:ascii="黑体" w:hAnsi="黑体" w:eastAsia="黑体" w:cs="黑体"/>
          <w:sz w:val="28"/>
          <w:szCs w:val="28"/>
        </w:rPr>
        <w:t>九、笔试加分</w:t>
      </w:r>
      <w:r>
        <w:rPr>
          <w:rFonts w:ascii="黑体" w:hAnsi="黑体" w:eastAsia="黑体" w:cs="黑体"/>
          <w:sz w:val="28"/>
          <w:szCs w:val="28"/>
        </w:rPr>
        <w:tab/>
      </w:r>
      <w:r>
        <w:rPr>
          <w:rFonts w:hint="eastAsia" w:ascii="黑体" w:hAnsi="黑体" w:eastAsia="黑体" w:cs="黑体"/>
          <w:sz w:val="28"/>
          <w:szCs w:val="28"/>
        </w:rPr>
        <w:t>9</w:t>
      </w:r>
      <w:r>
        <w:rPr>
          <w:rFonts w:hint="eastAsia"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"_Toc2775" </w:instrText>
      </w:r>
      <w:r>
        <w:fldChar w:fldCharType="separate"/>
      </w:r>
      <w:r>
        <w:rPr>
          <w:rFonts w:hint="eastAsia" w:ascii="楷体" w:hAnsi="楷体" w:eastAsia="楷体" w:cs="楷体"/>
          <w:sz w:val="28"/>
          <w:szCs w:val="28"/>
        </w:rPr>
        <w:t>（一）加分原则</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_Toc2775 </w:instrText>
      </w:r>
      <w:r>
        <w:rPr>
          <w:rFonts w:ascii="楷体" w:hAnsi="楷体" w:eastAsia="楷体" w:cs="楷体"/>
          <w:sz w:val="28"/>
          <w:szCs w:val="28"/>
        </w:rPr>
        <w:fldChar w:fldCharType="separate"/>
      </w:r>
      <w:r>
        <w:rPr>
          <w:rFonts w:ascii="楷体" w:hAnsi="楷体" w:eastAsia="楷体" w:cs="楷体"/>
          <w:sz w:val="28"/>
          <w:szCs w:val="28"/>
        </w:rPr>
        <w:t>9</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"_Toc15001" </w:instrText>
      </w:r>
      <w:r>
        <w:fldChar w:fldCharType="separate"/>
      </w:r>
      <w:r>
        <w:rPr>
          <w:rFonts w:hint="eastAsia" w:ascii="楷体" w:hAnsi="楷体" w:eastAsia="楷体" w:cs="楷体"/>
          <w:sz w:val="28"/>
          <w:szCs w:val="28"/>
        </w:rPr>
        <w:t>（二）加分政策</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_Toc15001 </w:instrText>
      </w:r>
      <w:r>
        <w:rPr>
          <w:rFonts w:ascii="楷体" w:hAnsi="楷体" w:eastAsia="楷体" w:cs="楷体"/>
          <w:sz w:val="28"/>
          <w:szCs w:val="28"/>
        </w:rPr>
        <w:fldChar w:fldCharType="separate"/>
      </w:r>
      <w:r>
        <w:rPr>
          <w:rFonts w:ascii="楷体" w:hAnsi="楷体" w:eastAsia="楷体" w:cs="楷体"/>
          <w:sz w:val="28"/>
          <w:szCs w:val="28"/>
        </w:rPr>
        <w:t>9</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黑体" w:hAnsi="黑体" w:eastAsia="黑体" w:cs="黑体"/>
          <w:sz w:val="28"/>
          <w:szCs w:val="28"/>
        </w:rPr>
      </w:pPr>
      <w:r>
        <w:fldChar w:fldCharType="begin"/>
      </w:r>
      <w:r>
        <w:instrText xml:space="preserve"> HYPERLINK \l "_Toc23220" </w:instrText>
      </w:r>
      <w:r>
        <w:fldChar w:fldCharType="separate"/>
      </w:r>
      <w:r>
        <w:rPr>
          <w:rFonts w:hint="eastAsia" w:ascii="楷体" w:hAnsi="楷体" w:eastAsia="楷体" w:cs="楷体"/>
          <w:sz w:val="28"/>
          <w:szCs w:val="28"/>
        </w:rPr>
        <w:t>（三）加分证明</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_Toc23220 </w:instrText>
      </w:r>
      <w:r>
        <w:rPr>
          <w:rFonts w:ascii="楷体" w:hAnsi="楷体" w:eastAsia="楷体" w:cs="楷体"/>
          <w:sz w:val="28"/>
          <w:szCs w:val="28"/>
        </w:rPr>
        <w:fldChar w:fldCharType="separate"/>
      </w:r>
      <w:r>
        <w:rPr>
          <w:rFonts w:ascii="楷体" w:hAnsi="楷体" w:eastAsia="楷体" w:cs="楷体"/>
          <w:sz w:val="28"/>
          <w:szCs w:val="28"/>
        </w:rPr>
        <w:t>11</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"_Toc9008" </w:instrText>
      </w:r>
      <w:r>
        <w:fldChar w:fldCharType="separate"/>
      </w:r>
      <w:r>
        <w:rPr>
          <w:rFonts w:hint="eastAsia" w:ascii="黑体" w:hAnsi="黑体" w:eastAsia="黑体" w:cs="黑体"/>
          <w:sz w:val="28"/>
          <w:szCs w:val="28"/>
        </w:rPr>
        <w:t>十、体检</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_Toc9008 </w:instrText>
      </w:r>
      <w:r>
        <w:rPr>
          <w:rFonts w:ascii="黑体" w:hAnsi="黑体" w:eastAsia="黑体" w:cs="黑体"/>
          <w:sz w:val="28"/>
          <w:szCs w:val="28"/>
        </w:rPr>
        <w:fldChar w:fldCharType="separate"/>
      </w:r>
      <w:r>
        <w:rPr>
          <w:rFonts w:ascii="黑体" w:hAnsi="黑体" w:eastAsia="黑体" w:cs="黑体"/>
          <w:sz w:val="28"/>
          <w:szCs w:val="28"/>
        </w:rPr>
        <w:t>12</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"_Toc27268" </w:instrText>
      </w:r>
      <w:r>
        <w:fldChar w:fldCharType="separate"/>
      </w:r>
      <w:r>
        <w:rPr>
          <w:rFonts w:hint="eastAsia" w:ascii="楷体" w:hAnsi="楷体" w:eastAsia="楷体" w:cs="楷体"/>
          <w:sz w:val="28"/>
          <w:szCs w:val="28"/>
        </w:rPr>
        <w:t>（一）确定体检人选</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_Toc27268 </w:instrText>
      </w:r>
      <w:r>
        <w:rPr>
          <w:rFonts w:ascii="楷体" w:hAnsi="楷体" w:eastAsia="楷体" w:cs="楷体"/>
          <w:sz w:val="28"/>
          <w:szCs w:val="28"/>
        </w:rPr>
        <w:fldChar w:fldCharType="separate"/>
      </w:r>
      <w:r>
        <w:rPr>
          <w:rFonts w:ascii="楷体" w:hAnsi="楷体" w:eastAsia="楷体" w:cs="楷体"/>
          <w:sz w:val="28"/>
          <w:szCs w:val="28"/>
        </w:rPr>
        <w:t>12</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"_Toc8351" </w:instrText>
      </w:r>
      <w:r>
        <w:fldChar w:fldCharType="separate"/>
      </w:r>
      <w:r>
        <w:rPr>
          <w:rFonts w:hint="eastAsia" w:ascii="楷体" w:hAnsi="楷体" w:eastAsia="楷体" w:cs="楷体"/>
          <w:sz w:val="28"/>
          <w:szCs w:val="28"/>
        </w:rPr>
        <w:t>（二）组织体检</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_Toc8351 </w:instrText>
      </w:r>
      <w:r>
        <w:rPr>
          <w:rFonts w:ascii="楷体" w:hAnsi="楷体" w:eastAsia="楷体" w:cs="楷体"/>
          <w:sz w:val="28"/>
          <w:szCs w:val="28"/>
        </w:rPr>
        <w:fldChar w:fldCharType="separate"/>
      </w:r>
      <w:r>
        <w:rPr>
          <w:rFonts w:ascii="楷体" w:hAnsi="楷体" w:eastAsia="楷体" w:cs="楷体"/>
          <w:sz w:val="28"/>
          <w:szCs w:val="28"/>
        </w:rPr>
        <w:t>12</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"_Toc20156" </w:instrText>
      </w:r>
      <w:r>
        <w:fldChar w:fldCharType="separate"/>
      </w:r>
      <w:r>
        <w:rPr>
          <w:rFonts w:hint="eastAsia" w:ascii="楷体" w:hAnsi="楷体" w:eastAsia="楷体" w:cs="楷体"/>
          <w:sz w:val="28"/>
          <w:szCs w:val="28"/>
        </w:rPr>
        <w:t>（三）体检依据</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_Toc20156 </w:instrText>
      </w:r>
      <w:r>
        <w:rPr>
          <w:rFonts w:ascii="楷体" w:hAnsi="楷体" w:eastAsia="楷体" w:cs="楷体"/>
          <w:sz w:val="28"/>
          <w:szCs w:val="28"/>
        </w:rPr>
        <w:fldChar w:fldCharType="separate"/>
      </w:r>
      <w:r>
        <w:rPr>
          <w:rFonts w:ascii="楷体" w:hAnsi="楷体" w:eastAsia="楷体" w:cs="楷体"/>
          <w:sz w:val="28"/>
          <w:szCs w:val="28"/>
        </w:rPr>
        <w:t>12</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"_Toc13573" </w:instrText>
      </w:r>
      <w:r>
        <w:fldChar w:fldCharType="separate"/>
      </w:r>
      <w:r>
        <w:rPr>
          <w:rFonts w:hint="eastAsia" w:ascii="楷体" w:hAnsi="楷体" w:eastAsia="楷体" w:cs="楷体"/>
          <w:sz w:val="28"/>
          <w:szCs w:val="28"/>
        </w:rPr>
        <w:t>（四）体检复检</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_Toc13573 </w:instrText>
      </w:r>
      <w:r>
        <w:rPr>
          <w:rFonts w:ascii="楷体" w:hAnsi="楷体" w:eastAsia="楷体" w:cs="楷体"/>
          <w:sz w:val="28"/>
          <w:szCs w:val="28"/>
        </w:rPr>
        <w:fldChar w:fldCharType="separate"/>
      </w:r>
      <w:r>
        <w:rPr>
          <w:rFonts w:ascii="楷体" w:hAnsi="楷体" w:eastAsia="楷体" w:cs="楷体"/>
          <w:sz w:val="28"/>
          <w:szCs w:val="28"/>
        </w:rPr>
        <w:t>13</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"_Toc19064" </w:instrText>
      </w:r>
      <w:r>
        <w:fldChar w:fldCharType="separate"/>
      </w:r>
      <w:r>
        <w:rPr>
          <w:rFonts w:hint="eastAsia" w:ascii="楷体" w:hAnsi="楷体" w:eastAsia="楷体" w:cs="楷体"/>
          <w:sz w:val="28"/>
          <w:szCs w:val="28"/>
        </w:rPr>
        <w:t>（五）可延迟体检的情形</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_Toc19064 </w:instrText>
      </w:r>
      <w:r>
        <w:rPr>
          <w:rFonts w:ascii="楷体" w:hAnsi="楷体" w:eastAsia="楷体" w:cs="楷体"/>
          <w:sz w:val="28"/>
          <w:szCs w:val="28"/>
        </w:rPr>
        <w:fldChar w:fldCharType="separate"/>
      </w:r>
      <w:r>
        <w:rPr>
          <w:rFonts w:ascii="楷体" w:hAnsi="楷体" w:eastAsia="楷体" w:cs="楷体"/>
          <w:sz w:val="28"/>
          <w:szCs w:val="28"/>
        </w:rPr>
        <w:t>13</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"_Toc8872" </w:instrText>
      </w:r>
      <w:r>
        <w:fldChar w:fldCharType="separate"/>
      </w:r>
      <w:r>
        <w:rPr>
          <w:rFonts w:hint="eastAsia" w:ascii="黑体" w:hAnsi="黑体" w:eastAsia="黑体" w:cs="黑体"/>
          <w:sz w:val="28"/>
          <w:szCs w:val="28"/>
        </w:rPr>
        <w:t>十一、考察</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_Toc8872 </w:instrText>
      </w:r>
      <w:r>
        <w:rPr>
          <w:rFonts w:ascii="黑体" w:hAnsi="黑体" w:eastAsia="黑体" w:cs="黑体"/>
          <w:sz w:val="28"/>
          <w:szCs w:val="28"/>
        </w:rPr>
        <w:fldChar w:fldCharType="separate"/>
      </w:r>
      <w:r>
        <w:rPr>
          <w:rFonts w:ascii="黑体" w:hAnsi="黑体" w:eastAsia="黑体" w:cs="黑体"/>
          <w:sz w:val="28"/>
          <w:szCs w:val="28"/>
        </w:rPr>
        <w:t>14</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"_Toc1590" </w:instrText>
      </w:r>
      <w:r>
        <w:fldChar w:fldCharType="separate"/>
      </w:r>
      <w:r>
        <w:rPr>
          <w:rFonts w:hint="eastAsia" w:ascii="黑体" w:hAnsi="黑体" w:eastAsia="黑体" w:cs="黑体"/>
          <w:sz w:val="28"/>
          <w:szCs w:val="28"/>
        </w:rPr>
        <w:t>十二、聘用</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_Toc1590 </w:instrText>
      </w:r>
      <w:r>
        <w:rPr>
          <w:rFonts w:ascii="黑体" w:hAnsi="黑体" w:eastAsia="黑体" w:cs="黑体"/>
          <w:sz w:val="28"/>
          <w:szCs w:val="28"/>
        </w:rPr>
        <w:fldChar w:fldCharType="separate"/>
      </w:r>
      <w:r>
        <w:rPr>
          <w:rFonts w:ascii="黑体" w:hAnsi="黑体" w:eastAsia="黑体" w:cs="黑体"/>
          <w:sz w:val="28"/>
          <w:szCs w:val="28"/>
        </w:rPr>
        <w:t>14</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"_Toc11638" </w:instrText>
      </w:r>
      <w:r>
        <w:fldChar w:fldCharType="separate"/>
      </w:r>
      <w:r>
        <w:rPr>
          <w:rFonts w:hint="eastAsia" w:ascii="楷体" w:hAnsi="楷体" w:eastAsia="楷体" w:cs="楷体"/>
          <w:sz w:val="28"/>
          <w:szCs w:val="28"/>
        </w:rPr>
        <w:t>（一）手续办理</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_Toc11638 </w:instrText>
      </w:r>
      <w:r>
        <w:rPr>
          <w:rFonts w:ascii="楷体" w:hAnsi="楷体" w:eastAsia="楷体" w:cs="楷体"/>
          <w:sz w:val="28"/>
          <w:szCs w:val="28"/>
        </w:rPr>
        <w:fldChar w:fldCharType="separate"/>
      </w:r>
      <w:r>
        <w:rPr>
          <w:rFonts w:ascii="楷体" w:hAnsi="楷体" w:eastAsia="楷体" w:cs="楷体"/>
          <w:sz w:val="28"/>
          <w:szCs w:val="28"/>
        </w:rPr>
        <w:t>14</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黑体" w:hAnsi="黑体" w:eastAsia="黑体" w:cs="黑体"/>
          <w:sz w:val="28"/>
          <w:szCs w:val="28"/>
        </w:rPr>
      </w:pPr>
      <w:r>
        <w:fldChar w:fldCharType="begin"/>
      </w:r>
      <w:r>
        <w:instrText xml:space="preserve"> HYPERLINK \l "岗位聘任" </w:instrText>
      </w:r>
      <w:r>
        <w:fldChar w:fldCharType="separate"/>
      </w:r>
      <w:r>
        <w:rPr>
          <w:rStyle w:val="10"/>
          <w:rFonts w:hint="eastAsia" w:ascii="楷体" w:hAnsi="楷体" w:eastAsia="楷体" w:cs="楷体"/>
          <w:sz w:val="28"/>
          <w:szCs w:val="28"/>
        </w:rPr>
        <w:t>（二）岗位聘任</w:t>
      </w:r>
      <w:r>
        <w:rPr>
          <w:rStyle w:val="10"/>
          <w:rFonts w:ascii="楷体" w:hAnsi="楷体" w:eastAsia="楷体" w:cs="楷体"/>
          <w:sz w:val="28"/>
          <w:szCs w:val="28"/>
        </w:rPr>
        <w:tab/>
      </w:r>
      <w:r>
        <w:rPr>
          <w:rStyle w:val="10"/>
          <w:rFonts w:ascii="楷体" w:hAnsi="楷体" w:eastAsia="楷体" w:cs="楷体"/>
          <w:sz w:val="28"/>
          <w:szCs w:val="28"/>
        </w:rPr>
        <w:fldChar w:fldCharType="begin"/>
      </w:r>
      <w:r>
        <w:rPr>
          <w:rStyle w:val="10"/>
          <w:rFonts w:ascii="楷体" w:hAnsi="楷体" w:eastAsia="楷体" w:cs="楷体"/>
          <w:sz w:val="28"/>
          <w:szCs w:val="28"/>
        </w:rPr>
        <w:instrText xml:space="preserve"> PAGEREF _Toc3132 </w:instrText>
      </w:r>
      <w:r>
        <w:rPr>
          <w:rStyle w:val="10"/>
          <w:rFonts w:ascii="楷体" w:hAnsi="楷体" w:eastAsia="楷体" w:cs="楷体"/>
          <w:sz w:val="28"/>
          <w:szCs w:val="28"/>
        </w:rPr>
        <w:fldChar w:fldCharType="separate"/>
      </w:r>
      <w:r>
        <w:rPr>
          <w:rStyle w:val="10"/>
          <w:rFonts w:ascii="楷体" w:hAnsi="楷体" w:eastAsia="楷体" w:cs="楷体"/>
          <w:sz w:val="28"/>
          <w:szCs w:val="28"/>
        </w:rPr>
        <w:t>15</w:t>
      </w:r>
      <w:r>
        <w:rPr>
          <w:rStyle w:val="10"/>
          <w:rFonts w:ascii="楷体" w:hAnsi="楷体" w:eastAsia="楷体" w:cs="楷体"/>
          <w:sz w:val="28"/>
          <w:szCs w:val="28"/>
        </w:rPr>
        <w:fldChar w:fldCharType="end"/>
      </w:r>
      <w:r>
        <w:rPr>
          <w:rStyle w:val="10"/>
          <w:rFonts w:ascii="楷体" w:hAnsi="楷体" w:eastAsia="楷体" w:cs="楷体"/>
          <w:sz w:val="28"/>
          <w:szCs w:val="28"/>
        </w:rPr>
        <w:fldChar w:fldCharType="end"/>
      </w:r>
    </w:p>
    <w:p>
      <w:pPr>
        <w:pStyle w:val="17"/>
        <w:tabs>
          <w:tab w:val="right" w:leader="dot" w:pos="8306"/>
        </w:tabs>
        <w:spacing w:line="420" w:lineRule="exact"/>
        <w:rPr>
          <w:rFonts w:ascii="黑体" w:hAnsi="黑体" w:eastAsia="黑体" w:cs="黑体"/>
          <w:sz w:val="28"/>
          <w:szCs w:val="28"/>
        </w:rPr>
      </w:pPr>
      <w:r>
        <w:fldChar w:fldCharType="begin"/>
      </w:r>
      <w:r>
        <w:instrText xml:space="preserve"> HYPERLINK \l "其他事项" </w:instrText>
      </w:r>
      <w:r>
        <w:fldChar w:fldCharType="separate"/>
      </w:r>
      <w:r>
        <w:rPr>
          <w:rStyle w:val="10"/>
          <w:rFonts w:hint="eastAsia" w:ascii="黑体" w:hAnsi="黑体" w:eastAsia="黑体" w:cs="黑体"/>
          <w:sz w:val="28"/>
          <w:szCs w:val="28"/>
        </w:rPr>
        <w:t>十三、其他事项</w:t>
      </w:r>
      <w:r>
        <w:rPr>
          <w:rStyle w:val="10"/>
          <w:rFonts w:ascii="黑体" w:hAnsi="黑体" w:eastAsia="黑体" w:cs="黑体"/>
          <w:sz w:val="28"/>
          <w:szCs w:val="28"/>
        </w:rPr>
        <w:tab/>
      </w:r>
      <w:r>
        <w:rPr>
          <w:rStyle w:val="10"/>
          <w:rFonts w:hint="eastAsia" w:ascii="黑体" w:hAnsi="黑体" w:eastAsia="黑体" w:cs="黑体"/>
          <w:sz w:val="28"/>
          <w:szCs w:val="28"/>
        </w:rPr>
        <w:t>1</w:t>
      </w:r>
      <w:r>
        <w:rPr>
          <w:rStyle w:val="10"/>
          <w:rFonts w:hint="eastAsia" w:ascii="黑体" w:hAnsi="黑体" w:eastAsia="黑体" w:cs="黑体"/>
          <w:sz w:val="28"/>
          <w:szCs w:val="28"/>
        </w:rPr>
        <w:fldChar w:fldCharType="end"/>
      </w:r>
      <w:r>
        <w:rPr>
          <w:rFonts w:hint="eastAsia" w:ascii="黑体" w:hAnsi="黑体" w:eastAsia="黑体" w:cs="黑体"/>
          <w:sz w:val="28"/>
          <w:szCs w:val="28"/>
        </w:rPr>
        <w:t>5</w:t>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"_Toc25386" </w:instrText>
      </w:r>
      <w:r>
        <w:fldChar w:fldCharType="separate"/>
      </w:r>
      <w:r>
        <w:rPr>
          <w:rFonts w:hint="eastAsia" w:ascii="楷体" w:hAnsi="楷体" w:eastAsia="楷体" w:cs="楷体"/>
          <w:sz w:val="28"/>
          <w:szCs w:val="28"/>
        </w:rPr>
        <w:t>（一）中共党员</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_Toc25386 </w:instrText>
      </w:r>
      <w:r>
        <w:rPr>
          <w:rFonts w:ascii="楷体" w:hAnsi="楷体" w:eastAsia="楷体" w:cs="楷体"/>
          <w:sz w:val="28"/>
          <w:szCs w:val="28"/>
        </w:rPr>
        <w:fldChar w:fldCharType="separate"/>
      </w:r>
      <w:r>
        <w:rPr>
          <w:rFonts w:ascii="楷体" w:hAnsi="楷体" w:eastAsia="楷体" w:cs="楷体"/>
          <w:sz w:val="28"/>
          <w:szCs w:val="28"/>
        </w:rPr>
        <w:t>15</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ascii="黑体" w:hAnsi="黑体" w:eastAsia="黑体" w:cs="黑体"/>
          <w:sz w:val="28"/>
          <w:szCs w:val="28"/>
        </w:rPr>
      </w:pPr>
      <w:r>
        <w:fldChar w:fldCharType="begin"/>
      </w:r>
      <w:r>
        <w:instrText xml:space="preserve"> HYPERLINK \l "_Toc5977" </w:instrText>
      </w:r>
      <w:r>
        <w:fldChar w:fldCharType="separate"/>
      </w:r>
      <w:r>
        <w:rPr>
          <w:rFonts w:hint="eastAsia" w:ascii="楷体" w:hAnsi="楷体" w:eastAsia="楷体" w:cs="楷体"/>
          <w:sz w:val="28"/>
          <w:szCs w:val="28"/>
        </w:rPr>
        <w:t>（二）职称（专业技术职务任职资格）</w:t>
      </w:r>
      <w:r>
        <w:rPr>
          <w:rFonts w:ascii="楷体" w:hAnsi="楷体" w:eastAsia="楷体" w:cs="楷体"/>
          <w:sz w:val="28"/>
          <w:szCs w:val="28"/>
        </w:rPr>
        <w:tab/>
      </w:r>
      <w:r>
        <w:rPr>
          <w:rFonts w:ascii="楷体" w:hAnsi="楷体" w:eastAsia="楷体" w:cs="楷体"/>
          <w:sz w:val="28"/>
          <w:szCs w:val="28"/>
        </w:rPr>
        <w:fldChar w:fldCharType="begin"/>
      </w:r>
      <w:r>
        <w:rPr>
          <w:rFonts w:ascii="楷体" w:hAnsi="楷体" w:eastAsia="楷体" w:cs="楷体"/>
          <w:sz w:val="28"/>
          <w:szCs w:val="28"/>
        </w:rPr>
        <w:instrText xml:space="preserve"> PAGEREF _Toc5977 </w:instrText>
      </w:r>
      <w:r>
        <w:rPr>
          <w:rFonts w:ascii="楷体" w:hAnsi="楷体" w:eastAsia="楷体" w:cs="楷体"/>
          <w:sz w:val="28"/>
          <w:szCs w:val="28"/>
        </w:rPr>
        <w:fldChar w:fldCharType="separate"/>
      </w:r>
      <w:r>
        <w:rPr>
          <w:rFonts w:ascii="楷体" w:hAnsi="楷体" w:eastAsia="楷体" w:cs="楷体"/>
          <w:sz w:val="28"/>
          <w:szCs w:val="28"/>
        </w:rPr>
        <w:t>15</w:t>
      </w:r>
      <w:r>
        <w:rPr>
          <w:rFonts w:ascii="楷体" w:hAnsi="楷体" w:eastAsia="楷体" w:cs="楷体"/>
          <w:sz w:val="28"/>
          <w:szCs w:val="28"/>
        </w:rPr>
        <w:fldChar w:fldCharType="end"/>
      </w:r>
      <w:r>
        <w:rPr>
          <w:rFonts w:ascii="楷体" w:hAnsi="楷体" w:eastAsia="楷体" w:cs="楷体"/>
          <w:sz w:val="28"/>
          <w:szCs w:val="28"/>
        </w:rPr>
        <w:fldChar w:fldCharType="end"/>
      </w:r>
    </w:p>
    <w:p>
      <w:pPr>
        <w:pStyle w:val="18"/>
        <w:tabs>
          <w:tab w:val="right" w:leader="dot" w:pos="8306"/>
        </w:tabs>
        <w:spacing w:line="420" w:lineRule="exact"/>
        <w:ind w:left="420"/>
        <w:rPr>
          <w:rFonts w:hint="eastAsia" w:ascii="楷体" w:hAnsi="楷体" w:eastAsia="楷体" w:cs="楷体"/>
          <w:sz w:val="28"/>
          <w:szCs w:val="28"/>
          <w:lang w:val="en-US" w:eastAsia="zh-CN"/>
        </w:rPr>
      </w:pPr>
      <w:r>
        <w:fldChar w:fldCharType="begin"/>
      </w:r>
      <w:r>
        <w:instrText xml:space="preserve"> HYPERLINK \l "港澳台人员" </w:instrText>
      </w:r>
      <w:r>
        <w:fldChar w:fldCharType="separate"/>
      </w:r>
      <w:r>
        <w:rPr>
          <w:rStyle w:val="10"/>
          <w:rFonts w:hint="eastAsia" w:ascii="楷体" w:hAnsi="楷体" w:eastAsia="楷体" w:cs="楷体"/>
          <w:sz w:val="28"/>
          <w:szCs w:val="28"/>
        </w:rPr>
        <w:t>（</w:t>
      </w:r>
      <w:r>
        <w:rPr>
          <w:rStyle w:val="10"/>
          <w:rFonts w:hint="eastAsia" w:ascii="楷体" w:hAnsi="楷体" w:eastAsia="楷体" w:cs="楷体"/>
          <w:sz w:val="28"/>
          <w:szCs w:val="28"/>
          <w:lang w:eastAsia="zh-CN"/>
        </w:rPr>
        <w:t>三</w:t>
      </w:r>
      <w:r>
        <w:rPr>
          <w:rStyle w:val="10"/>
          <w:rFonts w:hint="eastAsia" w:ascii="楷体" w:hAnsi="楷体" w:eastAsia="楷体" w:cs="楷体"/>
          <w:sz w:val="28"/>
          <w:szCs w:val="28"/>
        </w:rPr>
        <w:t>）港澳台人员</w:t>
      </w:r>
      <w:r>
        <w:rPr>
          <w:rStyle w:val="10"/>
          <w:rFonts w:ascii="楷体" w:hAnsi="楷体" w:eastAsia="楷体" w:cs="楷体"/>
          <w:sz w:val="28"/>
          <w:szCs w:val="28"/>
        </w:rPr>
        <w:tab/>
      </w:r>
      <w:r>
        <w:rPr>
          <w:rStyle w:val="10"/>
          <w:rFonts w:hint="eastAsia" w:ascii="楷体" w:hAnsi="楷体" w:eastAsia="楷体" w:cs="楷体"/>
          <w:sz w:val="28"/>
          <w:szCs w:val="28"/>
        </w:rPr>
        <w:t>1</w:t>
      </w:r>
      <w:r>
        <w:rPr>
          <w:rStyle w:val="10"/>
          <w:rFonts w:hint="eastAsia" w:ascii="楷体" w:hAnsi="楷体" w:eastAsia="楷体" w:cs="楷体"/>
          <w:sz w:val="28"/>
          <w:szCs w:val="28"/>
        </w:rPr>
        <w:fldChar w:fldCharType="end"/>
      </w:r>
      <w:r>
        <w:rPr>
          <w:rStyle w:val="10"/>
          <w:rFonts w:hint="eastAsia" w:ascii="楷体" w:hAnsi="楷体" w:eastAsia="楷体" w:cs="楷体"/>
          <w:sz w:val="28"/>
          <w:szCs w:val="28"/>
          <w:lang w:val="en-US" w:eastAsia="zh-CN"/>
        </w:rPr>
        <w:t>6</w:t>
      </w:r>
    </w:p>
    <w:p>
      <w:pPr>
        <w:pStyle w:val="18"/>
        <w:tabs>
          <w:tab w:val="right" w:leader="dot" w:pos="8306"/>
        </w:tabs>
        <w:spacing w:line="420" w:lineRule="exact"/>
        <w:ind w:left="420"/>
        <w:rPr>
          <w:rFonts w:hint="eastAsia" w:ascii="楷体" w:hAnsi="楷体" w:eastAsia="楷体" w:cs="楷体"/>
          <w:sz w:val="28"/>
          <w:szCs w:val="28"/>
          <w:lang w:val="en-US" w:eastAsia="zh-CN"/>
        </w:rPr>
      </w:pPr>
      <w:r>
        <w:rPr>
          <w:rFonts w:hint="eastAsia" w:ascii="楷体" w:hAnsi="楷体" w:eastAsia="楷体" w:cs="楷体"/>
          <w:sz w:val="28"/>
          <w:szCs w:val="28"/>
        </w:rPr>
        <w:t>（</w:t>
      </w:r>
      <w:r>
        <w:rPr>
          <w:rFonts w:hint="eastAsia" w:ascii="楷体" w:hAnsi="楷体" w:eastAsia="楷体" w:cs="楷体"/>
          <w:sz w:val="28"/>
          <w:szCs w:val="28"/>
          <w:lang w:eastAsia="zh-CN"/>
        </w:rPr>
        <w:t>四</w:t>
      </w:r>
      <w:r>
        <w:rPr>
          <w:rFonts w:hint="eastAsia" w:ascii="楷体" w:hAnsi="楷体" w:eastAsia="楷体" w:cs="楷体"/>
          <w:sz w:val="28"/>
          <w:szCs w:val="28"/>
        </w:rPr>
        <w:t>）生源、户籍</w:t>
      </w:r>
      <w:r>
        <w:fldChar w:fldCharType="begin"/>
      </w:r>
      <w:r>
        <w:instrText xml:space="preserve"> HYPERLINK \l "港澳台人员" </w:instrText>
      </w:r>
      <w:r>
        <w:fldChar w:fldCharType="separate"/>
      </w:r>
      <w:r>
        <w:rPr>
          <w:rStyle w:val="10"/>
          <w:rFonts w:ascii="楷体" w:hAnsi="楷体" w:eastAsia="楷体" w:cs="楷体"/>
          <w:sz w:val="28"/>
          <w:szCs w:val="28"/>
        </w:rPr>
        <w:tab/>
      </w:r>
      <w:r>
        <w:rPr>
          <w:rStyle w:val="10"/>
          <w:rFonts w:hint="eastAsia" w:ascii="楷体" w:hAnsi="楷体" w:eastAsia="楷体" w:cs="楷体"/>
          <w:sz w:val="28"/>
          <w:szCs w:val="28"/>
        </w:rPr>
        <w:t>1</w:t>
      </w:r>
      <w:r>
        <w:rPr>
          <w:rStyle w:val="10"/>
          <w:rFonts w:hint="eastAsia" w:ascii="楷体" w:hAnsi="楷体" w:eastAsia="楷体" w:cs="楷体"/>
          <w:sz w:val="28"/>
          <w:szCs w:val="28"/>
        </w:rPr>
        <w:fldChar w:fldCharType="end"/>
      </w:r>
      <w:r>
        <w:rPr>
          <w:rStyle w:val="10"/>
          <w:rFonts w:hint="eastAsia" w:ascii="楷体" w:hAnsi="楷体" w:eastAsia="楷体" w:cs="楷体"/>
          <w:sz w:val="28"/>
          <w:szCs w:val="28"/>
          <w:lang w:val="en-US" w:eastAsia="zh-CN"/>
        </w:rPr>
        <w:t>6</w:t>
      </w:r>
    </w:p>
    <w:p>
      <w:pPr>
        <w:pStyle w:val="18"/>
        <w:tabs>
          <w:tab w:val="right" w:leader="dot" w:pos="8306"/>
        </w:tabs>
        <w:spacing w:line="420" w:lineRule="exact"/>
        <w:ind w:left="0" w:leftChars="0"/>
        <w:rPr>
          <w:rFonts w:ascii="黑体" w:hAnsi="黑体" w:eastAsia="黑体" w:cs="黑体"/>
          <w:sz w:val="28"/>
          <w:szCs w:val="28"/>
        </w:rPr>
      </w:pPr>
      <w:r>
        <w:fldChar w:fldCharType="begin"/>
      </w:r>
      <w:r>
        <w:instrText xml:space="preserve"> HYPERLINK \l "疫情防控要求" </w:instrText>
      </w:r>
      <w:r>
        <w:fldChar w:fldCharType="separate"/>
      </w:r>
      <w:r>
        <w:rPr>
          <w:rStyle w:val="10"/>
          <w:rFonts w:hint="eastAsia" w:ascii="黑体" w:hAnsi="黑体" w:eastAsia="黑体" w:cs="黑体"/>
          <w:sz w:val="28"/>
          <w:szCs w:val="28"/>
        </w:rPr>
        <w:t>十四、疫情防控要求</w:t>
      </w:r>
      <w:r>
        <w:rPr>
          <w:rStyle w:val="10"/>
          <w:rFonts w:ascii="黑体" w:hAnsi="黑体" w:eastAsia="黑体" w:cs="黑体"/>
          <w:sz w:val="28"/>
          <w:szCs w:val="28"/>
        </w:rPr>
        <w:tab/>
      </w:r>
      <w:r>
        <w:rPr>
          <w:rStyle w:val="10"/>
          <w:rFonts w:hint="eastAsia" w:ascii="黑体" w:hAnsi="黑体" w:eastAsia="黑体" w:cs="黑体"/>
          <w:sz w:val="28"/>
          <w:szCs w:val="28"/>
        </w:rPr>
        <w:t>1</w:t>
      </w:r>
      <w:r>
        <w:rPr>
          <w:rStyle w:val="10"/>
          <w:rFonts w:hint="eastAsia" w:ascii="黑体" w:hAnsi="黑体" w:eastAsia="黑体" w:cs="黑体"/>
          <w:sz w:val="28"/>
          <w:szCs w:val="28"/>
        </w:rPr>
        <w:fldChar w:fldCharType="end"/>
      </w:r>
      <w:r>
        <w:rPr>
          <w:rFonts w:hint="eastAsia" w:ascii="黑体" w:hAnsi="黑体" w:eastAsia="黑体" w:cs="黑体"/>
          <w:sz w:val="28"/>
          <w:szCs w:val="28"/>
        </w:rPr>
        <w:t>7</w:t>
      </w:r>
    </w:p>
    <w:p>
      <w:pPr>
        <w:pStyle w:val="18"/>
        <w:tabs>
          <w:tab w:val="right" w:leader="dot" w:pos="8306"/>
        </w:tabs>
        <w:spacing w:line="420" w:lineRule="exact"/>
        <w:ind w:left="420"/>
        <w:rPr>
          <w:rFonts w:hint="eastAsia" w:ascii="楷体" w:hAnsi="楷体" w:eastAsia="楷体" w:cs="楷体"/>
          <w:sz w:val="28"/>
          <w:szCs w:val="28"/>
          <w:lang w:val="en-US" w:eastAsia="zh-CN"/>
        </w:rPr>
      </w:pPr>
      <w:r>
        <w:fldChar w:fldCharType="begin"/>
      </w:r>
      <w:r>
        <w:instrText xml:space="preserve"> HYPERLINK \l "_（一）境内考生防疫要求" </w:instrText>
      </w:r>
      <w:r>
        <w:fldChar w:fldCharType="separate"/>
      </w:r>
      <w:r>
        <w:rPr>
          <w:rStyle w:val="10"/>
          <w:rFonts w:hint="eastAsia" w:ascii="楷体" w:hAnsi="楷体" w:eastAsia="楷体" w:cs="楷体"/>
          <w:sz w:val="28"/>
          <w:szCs w:val="28"/>
        </w:rPr>
        <w:t>（一）境内考生防疫要求</w:t>
      </w:r>
      <w:r>
        <w:rPr>
          <w:rStyle w:val="10"/>
          <w:rFonts w:ascii="楷体" w:hAnsi="楷体" w:eastAsia="楷体" w:cs="楷体"/>
          <w:sz w:val="28"/>
          <w:szCs w:val="28"/>
        </w:rPr>
        <w:tab/>
      </w:r>
      <w:r>
        <w:rPr>
          <w:rStyle w:val="10"/>
          <w:rFonts w:hint="eastAsia" w:ascii="楷体" w:hAnsi="楷体" w:eastAsia="楷体" w:cs="楷体"/>
          <w:sz w:val="28"/>
          <w:szCs w:val="28"/>
        </w:rPr>
        <w:t>1</w:t>
      </w:r>
      <w:r>
        <w:rPr>
          <w:rStyle w:val="10"/>
          <w:rFonts w:hint="eastAsia" w:ascii="楷体" w:hAnsi="楷体" w:eastAsia="楷体" w:cs="楷体"/>
          <w:sz w:val="28"/>
          <w:szCs w:val="28"/>
        </w:rPr>
        <w:fldChar w:fldCharType="end"/>
      </w:r>
      <w:r>
        <w:rPr>
          <w:rStyle w:val="10"/>
          <w:rFonts w:hint="eastAsia" w:ascii="楷体" w:hAnsi="楷体" w:eastAsia="楷体" w:cs="楷体"/>
          <w:sz w:val="28"/>
          <w:szCs w:val="28"/>
          <w:lang w:val="en-US" w:eastAsia="zh-CN"/>
        </w:rPr>
        <w:t>7</w:t>
      </w:r>
    </w:p>
    <w:p>
      <w:pPr>
        <w:pStyle w:val="18"/>
        <w:tabs>
          <w:tab w:val="right" w:leader="dot" w:pos="8306"/>
        </w:tabs>
        <w:spacing w:line="420" w:lineRule="exact"/>
        <w:ind w:left="420"/>
        <w:rPr>
          <w:rFonts w:ascii="楷体" w:hAnsi="楷体" w:eastAsia="楷体" w:cs="楷体"/>
          <w:sz w:val="28"/>
          <w:szCs w:val="28"/>
        </w:rPr>
      </w:pPr>
      <w:r>
        <w:fldChar w:fldCharType="begin"/>
      </w:r>
      <w:r>
        <w:instrText xml:space="preserve"> HYPERLINK \l "境外考生防疫要求" </w:instrText>
      </w:r>
      <w:r>
        <w:fldChar w:fldCharType="separate"/>
      </w:r>
      <w:r>
        <w:rPr>
          <w:rStyle w:val="10"/>
          <w:rFonts w:hint="eastAsia" w:ascii="楷体" w:hAnsi="楷体" w:eastAsia="楷体" w:cs="楷体"/>
          <w:sz w:val="28"/>
          <w:szCs w:val="28"/>
        </w:rPr>
        <w:t>（二）境外考生防疫要求</w:t>
      </w:r>
      <w:r>
        <w:rPr>
          <w:rStyle w:val="10"/>
          <w:rFonts w:ascii="楷体" w:hAnsi="楷体" w:eastAsia="楷体" w:cs="楷体"/>
          <w:sz w:val="28"/>
          <w:szCs w:val="28"/>
        </w:rPr>
        <w:tab/>
      </w:r>
      <w:r>
        <w:rPr>
          <w:rStyle w:val="10"/>
          <w:rFonts w:hint="eastAsia" w:ascii="楷体" w:hAnsi="楷体" w:eastAsia="楷体" w:cs="楷体"/>
          <w:sz w:val="28"/>
          <w:szCs w:val="28"/>
        </w:rPr>
        <w:t>1</w:t>
      </w:r>
      <w:r>
        <w:rPr>
          <w:rStyle w:val="10"/>
          <w:rFonts w:hint="eastAsia" w:ascii="楷体" w:hAnsi="楷体" w:eastAsia="楷体" w:cs="楷体"/>
          <w:sz w:val="28"/>
          <w:szCs w:val="28"/>
        </w:rPr>
        <w:fldChar w:fldCharType="end"/>
      </w:r>
      <w:r>
        <w:rPr>
          <w:rFonts w:hint="eastAsia" w:ascii="楷体" w:hAnsi="楷体" w:eastAsia="楷体" w:cs="楷体"/>
          <w:sz w:val="28"/>
          <w:szCs w:val="28"/>
        </w:rPr>
        <w:t>8</w:t>
      </w:r>
    </w:p>
    <w:p>
      <w:pPr>
        <w:pStyle w:val="18"/>
        <w:tabs>
          <w:tab w:val="right" w:leader="dot" w:pos="8306"/>
        </w:tabs>
        <w:spacing w:line="420" w:lineRule="exact"/>
        <w:ind w:left="420"/>
        <w:rPr>
          <w:rFonts w:ascii="楷体" w:hAnsi="楷体" w:eastAsia="楷体" w:cs="楷体"/>
          <w:sz w:val="28"/>
          <w:szCs w:val="28"/>
        </w:rPr>
      </w:pPr>
    </w:p>
    <w:p>
      <w:pPr>
        <w:widowControl/>
        <w:spacing w:line="420" w:lineRule="exact"/>
        <w:rPr>
          <w:rFonts w:ascii="仿宋_GB2312" w:eastAsia="仿宋_GB2312"/>
          <w:sz w:val="32"/>
          <w:szCs w:val="32"/>
        </w:rPr>
      </w:pPr>
      <w:r>
        <w:rPr>
          <w:rFonts w:ascii="黑体" w:hAnsi="黑体" w:eastAsia="黑体" w:cs="黑体"/>
          <w:sz w:val="28"/>
          <w:szCs w:val="28"/>
        </w:rPr>
        <w:fldChar w:fldCharType="end"/>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40" w:right="1800" w:bottom="1440" w:left="1800" w:header="851" w:footer="992" w:gutter="0"/>
          <w:pgNumType w:start="1"/>
          <w:cols w:space="425" w:num="1"/>
          <w:docGrid w:type="lines" w:linePitch="312" w:charSpace="0"/>
        </w:sectPr>
      </w:pPr>
    </w:p>
    <w:p>
      <w:pPr>
        <w:ind w:firstLine="640" w:firstLineChars="200"/>
        <w:rPr>
          <w:rFonts w:ascii="仿宋_GB2312" w:eastAsia="仿宋_GB2312"/>
          <w:b/>
          <w:sz w:val="32"/>
          <w:szCs w:val="32"/>
        </w:rPr>
      </w:pPr>
      <w:r>
        <w:rPr>
          <w:rFonts w:hint="eastAsia" w:ascii="仿宋_GB2312" w:eastAsia="仿宋_GB2312"/>
          <w:sz w:val="32"/>
          <w:szCs w:val="32"/>
        </w:rPr>
        <w:t>本指南仅适用于厦门城市职业学院补充编内工作人员招聘考试（2020年8月），由厦门城市职业学院解释。</w:t>
      </w:r>
    </w:p>
    <w:p>
      <w:pPr>
        <w:ind w:firstLine="640" w:firstLineChars="200"/>
        <w:outlineLvl w:val="0"/>
        <w:rPr>
          <w:rFonts w:ascii="黑体" w:hAnsi="黑体" w:eastAsia="黑体"/>
          <w:sz w:val="32"/>
          <w:szCs w:val="32"/>
        </w:rPr>
      </w:pPr>
      <w:bookmarkStart w:id="1" w:name="_Toc28623"/>
      <w:r>
        <w:rPr>
          <w:rFonts w:hint="eastAsia" w:ascii="黑体" w:hAnsi="黑体" w:eastAsia="黑体"/>
          <w:sz w:val="32"/>
          <w:szCs w:val="32"/>
        </w:rPr>
        <w:t>一、基本条件</w:t>
      </w:r>
      <w:bookmarkEnd w:id="1"/>
    </w:p>
    <w:p>
      <w:pPr>
        <w:ind w:firstLine="640" w:firstLineChars="200"/>
        <w:rPr>
          <w:rFonts w:ascii="仿宋_GB2312" w:eastAsia="仿宋_GB2312"/>
          <w:sz w:val="32"/>
          <w:szCs w:val="32"/>
        </w:rPr>
      </w:pPr>
      <w:bookmarkStart w:id="2" w:name="_Toc29243_WPSOffice_Level2"/>
      <w:bookmarkStart w:id="3" w:name="_Toc9119_WPSOffice_Level2"/>
      <w:bookmarkStart w:id="4" w:name="_Toc17638_WPSOffice_Level2"/>
      <w:bookmarkStart w:id="5" w:name="_Toc19262_WPSOffice_Level2"/>
      <w:r>
        <w:rPr>
          <w:rFonts w:hint="eastAsia" w:ascii="仿宋_GB2312" w:eastAsia="仿宋_GB2312"/>
          <w:sz w:val="32"/>
          <w:szCs w:val="32"/>
        </w:rPr>
        <w:t>（一）具有中华人民共和国国籍；</w:t>
      </w:r>
      <w:bookmarkEnd w:id="2"/>
      <w:bookmarkEnd w:id="3"/>
      <w:bookmarkEnd w:id="4"/>
      <w:bookmarkEnd w:id="5"/>
    </w:p>
    <w:p>
      <w:pPr>
        <w:ind w:firstLine="640" w:firstLineChars="200"/>
        <w:rPr>
          <w:rFonts w:ascii="仿宋_GB2312" w:eastAsia="仿宋_GB2312"/>
          <w:sz w:val="32"/>
          <w:szCs w:val="32"/>
        </w:rPr>
      </w:pPr>
      <w:bookmarkStart w:id="6" w:name="_Toc12392_WPSOffice_Level2"/>
      <w:bookmarkStart w:id="7" w:name="_Toc17350_WPSOffice_Level2"/>
      <w:bookmarkStart w:id="8" w:name="_Toc11941_WPSOffice_Level2"/>
      <w:bookmarkStart w:id="9" w:name="_Toc4207_WPSOffice_Level2"/>
      <w:r>
        <w:rPr>
          <w:rFonts w:hint="eastAsia" w:ascii="仿宋_GB2312" w:eastAsia="仿宋_GB2312"/>
          <w:sz w:val="32"/>
          <w:szCs w:val="32"/>
        </w:rPr>
        <w:t>（二）拥护中华人民共和国宪法；</w:t>
      </w:r>
      <w:bookmarkEnd w:id="6"/>
      <w:bookmarkEnd w:id="7"/>
      <w:bookmarkEnd w:id="8"/>
      <w:bookmarkEnd w:id="9"/>
    </w:p>
    <w:p>
      <w:pPr>
        <w:ind w:firstLine="640" w:firstLineChars="200"/>
        <w:rPr>
          <w:rFonts w:ascii="仿宋_GB2312" w:eastAsia="仿宋_GB2312"/>
          <w:sz w:val="32"/>
          <w:szCs w:val="32"/>
        </w:rPr>
      </w:pPr>
      <w:bookmarkStart w:id="10" w:name="_Toc7847_WPSOffice_Level2"/>
      <w:bookmarkStart w:id="11" w:name="_Toc9634_WPSOffice_Level2"/>
      <w:bookmarkStart w:id="12" w:name="_Toc20094_WPSOffice_Level2"/>
      <w:bookmarkStart w:id="13" w:name="_Toc6014_WPSOffice_Level2"/>
      <w:r>
        <w:rPr>
          <w:rFonts w:hint="eastAsia" w:ascii="仿宋_GB2312" w:eastAsia="仿宋_GB2312"/>
          <w:sz w:val="32"/>
          <w:szCs w:val="32"/>
        </w:rPr>
        <w:t>（三）拥护中国共产党的领导；</w:t>
      </w:r>
      <w:bookmarkEnd w:id="10"/>
      <w:bookmarkEnd w:id="11"/>
      <w:bookmarkEnd w:id="12"/>
      <w:bookmarkEnd w:id="13"/>
    </w:p>
    <w:p>
      <w:pPr>
        <w:ind w:firstLine="640" w:firstLineChars="200"/>
        <w:rPr>
          <w:rFonts w:ascii="仿宋_GB2312" w:eastAsia="仿宋_GB2312"/>
          <w:sz w:val="32"/>
          <w:szCs w:val="32"/>
        </w:rPr>
      </w:pPr>
      <w:bookmarkStart w:id="14" w:name="_Toc13849_WPSOffice_Level2"/>
      <w:bookmarkStart w:id="15" w:name="_Toc27016_WPSOffice_Level2"/>
      <w:bookmarkStart w:id="16" w:name="_Toc30877_WPSOffice_Level2"/>
      <w:bookmarkStart w:id="17" w:name="_Toc6870_WPSOffice_Level2"/>
      <w:r>
        <w:rPr>
          <w:rFonts w:hint="eastAsia" w:ascii="仿宋_GB2312" w:eastAsia="仿宋_GB2312"/>
          <w:sz w:val="32"/>
          <w:szCs w:val="32"/>
        </w:rPr>
        <w:t>（四）具有良好的品行和正常履行岗位职责的身体条件</w:t>
      </w:r>
      <w:r>
        <w:rPr>
          <w:rFonts w:ascii="仿宋_GB2312" w:eastAsia="仿宋_GB2312"/>
          <w:sz w:val="32"/>
          <w:szCs w:val="32"/>
        </w:rPr>
        <w:t>;</w:t>
      </w:r>
      <w:bookmarkEnd w:id="14"/>
      <w:bookmarkEnd w:id="15"/>
      <w:bookmarkEnd w:id="16"/>
      <w:bookmarkEnd w:id="17"/>
    </w:p>
    <w:p>
      <w:pPr>
        <w:ind w:firstLine="640" w:firstLineChars="200"/>
        <w:rPr>
          <w:rFonts w:ascii="仿宋_GB2312" w:eastAsia="仿宋_GB2312"/>
          <w:sz w:val="32"/>
          <w:szCs w:val="32"/>
        </w:rPr>
      </w:pPr>
      <w:bookmarkStart w:id="18" w:name="_Toc26060_WPSOffice_Level2"/>
      <w:bookmarkStart w:id="19" w:name="_Toc10788_WPSOffice_Level2"/>
      <w:bookmarkStart w:id="20" w:name="_Toc19929_WPSOffice_Level2"/>
      <w:bookmarkStart w:id="21" w:name="_Toc4758_WPSOffice_Level2"/>
      <w:r>
        <w:rPr>
          <w:rFonts w:hint="eastAsia" w:ascii="仿宋_GB2312" w:eastAsia="仿宋_GB2312"/>
          <w:sz w:val="32"/>
          <w:szCs w:val="32"/>
        </w:rPr>
        <w:t>（五）具备招聘岗位设置的资格条件。</w:t>
      </w:r>
      <w:bookmarkEnd w:id="18"/>
      <w:bookmarkEnd w:id="19"/>
      <w:bookmarkEnd w:id="20"/>
      <w:bookmarkEnd w:id="21"/>
    </w:p>
    <w:p>
      <w:pPr>
        <w:ind w:firstLine="640" w:firstLineChars="200"/>
        <w:outlineLvl w:val="0"/>
        <w:rPr>
          <w:rFonts w:ascii="黑体" w:hAnsi="黑体" w:eastAsia="黑体"/>
          <w:sz w:val="32"/>
          <w:szCs w:val="32"/>
        </w:rPr>
      </w:pPr>
      <w:bookmarkStart w:id="22" w:name="_Toc12538"/>
      <w:bookmarkStart w:id="23" w:name="_Toc5197"/>
      <w:r>
        <w:rPr>
          <w:rFonts w:hint="eastAsia" w:ascii="黑体" w:hAnsi="黑体" w:eastAsia="黑体"/>
          <w:sz w:val="32"/>
          <w:szCs w:val="32"/>
        </w:rPr>
        <w:t>二、不得报考或取消报考（聘用）资格的情形</w:t>
      </w:r>
      <w:bookmarkEnd w:id="22"/>
      <w:bookmarkEnd w:id="23"/>
    </w:p>
    <w:p>
      <w:pPr>
        <w:ind w:firstLine="640" w:firstLineChars="200"/>
        <w:rPr>
          <w:rFonts w:ascii="仿宋_GB2312" w:eastAsia="仿宋_GB2312"/>
          <w:sz w:val="32"/>
          <w:szCs w:val="32"/>
        </w:rPr>
      </w:pPr>
      <w:r>
        <w:rPr>
          <w:rFonts w:hint="eastAsia" w:ascii="仿宋_GB2312" w:eastAsia="仿宋_GB2312"/>
          <w:sz w:val="32"/>
          <w:szCs w:val="32"/>
        </w:rPr>
        <w:t>（一）曾因犯罪受过刑事处罚的；</w:t>
      </w:r>
    </w:p>
    <w:p>
      <w:pPr>
        <w:ind w:firstLine="640" w:firstLineChars="200"/>
        <w:rPr>
          <w:rFonts w:ascii="仿宋_GB2312" w:eastAsia="仿宋_GB2312"/>
          <w:sz w:val="32"/>
          <w:szCs w:val="32"/>
        </w:rPr>
      </w:pPr>
      <w:r>
        <w:rPr>
          <w:rFonts w:hint="eastAsia" w:ascii="仿宋_GB2312" w:eastAsia="仿宋_GB2312"/>
          <w:sz w:val="32"/>
          <w:szCs w:val="32"/>
        </w:rPr>
        <w:t>（二）曾被开除公职的；</w:t>
      </w:r>
    </w:p>
    <w:p>
      <w:pPr>
        <w:ind w:firstLine="640" w:firstLineChars="200"/>
        <w:rPr>
          <w:rFonts w:ascii="仿宋_GB2312" w:eastAsia="仿宋_GB2312"/>
          <w:sz w:val="32"/>
          <w:szCs w:val="32"/>
        </w:rPr>
      </w:pPr>
      <w:r>
        <w:rPr>
          <w:rFonts w:hint="eastAsia" w:ascii="仿宋_GB2312" w:eastAsia="仿宋_GB2312"/>
          <w:sz w:val="32"/>
          <w:szCs w:val="32"/>
        </w:rPr>
        <w:t>（三）公务员或参照公务员法管理机关（单位）工作人员（以下简称“参公人员”）被辞退未满</w:t>
      </w:r>
      <w:r>
        <w:rPr>
          <w:rFonts w:ascii="仿宋_GB2312" w:eastAsia="仿宋_GB2312"/>
          <w:sz w:val="32"/>
          <w:szCs w:val="32"/>
        </w:rPr>
        <w:t>5</w:t>
      </w:r>
      <w:r>
        <w:rPr>
          <w:rFonts w:hint="eastAsia" w:ascii="仿宋_GB2312" w:eastAsia="仿宋_GB2312"/>
          <w:sz w:val="32"/>
          <w:szCs w:val="32"/>
        </w:rPr>
        <w:t>年的；</w:t>
      </w:r>
    </w:p>
    <w:p>
      <w:pPr>
        <w:ind w:firstLine="640" w:firstLineChars="200"/>
        <w:rPr>
          <w:rFonts w:ascii="仿宋_GB2312" w:eastAsia="仿宋_GB2312"/>
          <w:sz w:val="32"/>
          <w:szCs w:val="32"/>
        </w:rPr>
      </w:pPr>
      <w:r>
        <w:rPr>
          <w:rFonts w:hint="eastAsia" w:ascii="仿宋_GB2312" w:eastAsia="仿宋_GB2312"/>
          <w:sz w:val="32"/>
          <w:szCs w:val="32"/>
        </w:rPr>
        <w:t>（四）考录（不含转任）后服务年限（含试用期）不满</w:t>
      </w:r>
      <w:r>
        <w:rPr>
          <w:rFonts w:ascii="仿宋_GB2312" w:eastAsia="仿宋_GB2312"/>
          <w:sz w:val="32"/>
          <w:szCs w:val="32"/>
        </w:rPr>
        <w:t>2</w:t>
      </w:r>
      <w:r>
        <w:rPr>
          <w:rFonts w:hint="eastAsia" w:ascii="仿宋_GB2312" w:eastAsia="仿宋_GB2312"/>
          <w:sz w:val="32"/>
          <w:szCs w:val="32"/>
        </w:rPr>
        <w:t>年以及未达到与当地公务员主管部门或单位组织人事部门约定服务年限的公务员和参公人员；</w:t>
      </w:r>
    </w:p>
    <w:p>
      <w:pPr>
        <w:ind w:firstLine="640" w:firstLineChars="200"/>
        <w:rPr>
          <w:rFonts w:ascii="仿宋_GB2312" w:eastAsia="仿宋_GB2312"/>
          <w:sz w:val="32"/>
          <w:szCs w:val="32"/>
        </w:rPr>
      </w:pPr>
      <w:r>
        <w:rPr>
          <w:rFonts w:hint="eastAsia" w:ascii="仿宋_GB2312" w:eastAsia="仿宋_GB2312"/>
          <w:sz w:val="32"/>
          <w:szCs w:val="32"/>
        </w:rPr>
        <w:t>（五）报名时不是试用期内公务员或参公人员，但在报名之后、聘用之前成为试用期内公务员或参公人员的，取消其考试或聘用资格；</w:t>
      </w:r>
    </w:p>
    <w:p>
      <w:pPr>
        <w:ind w:firstLine="640" w:firstLineChars="200"/>
        <w:rPr>
          <w:rFonts w:ascii="仿宋_GB2312" w:eastAsia="仿宋_GB2312"/>
          <w:sz w:val="32"/>
          <w:szCs w:val="32"/>
        </w:rPr>
      </w:pPr>
      <w:r>
        <w:rPr>
          <w:rFonts w:hint="eastAsia" w:ascii="仿宋_GB2312" w:eastAsia="仿宋_GB2312"/>
          <w:sz w:val="32"/>
          <w:szCs w:val="32"/>
        </w:rPr>
        <w:t>（六）现役军人；</w:t>
      </w:r>
    </w:p>
    <w:p>
      <w:pPr>
        <w:ind w:firstLine="640" w:firstLineChars="200"/>
        <w:rPr>
          <w:rFonts w:ascii="仿宋_GB2312" w:eastAsia="仿宋_GB2312"/>
          <w:sz w:val="32"/>
          <w:szCs w:val="32"/>
        </w:rPr>
      </w:pPr>
      <w:r>
        <w:rPr>
          <w:rFonts w:hint="eastAsia" w:ascii="仿宋_GB2312" w:eastAsia="仿宋_GB2312"/>
          <w:sz w:val="32"/>
          <w:szCs w:val="32"/>
        </w:rPr>
        <w:t>（七）普通高等院校全日制在读的非应届毕业生（即</w:t>
      </w:r>
      <w:r>
        <w:rPr>
          <w:rFonts w:ascii="仿宋_GB2312" w:eastAsia="仿宋_GB2312"/>
          <w:sz w:val="32"/>
          <w:szCs w:val="32"/>
        </w:rPr>
        <w:t>2021</w:t>
      </w:r>
      <w:r>
        <w:rPr>
          <w:rFonts w:hint="eastAsia" w:ascii="仿宋_GB2312" w:eastAsia="仿宋_GB2312"/>
          <w:sz w:val="32"/>
          <w:szCs w:val="32"/>
        </w:rPr>
        <w:t>年及以后才学业期满的全日制普通教育学生）；</w:t>
      </w:r>
    </w:p>
    <w:p>
      <w:pPr>
        <w:ind w:firstLine="640" w:firstLineChars="200"/>
        <w:rPr>
          <w:rFonts w:ascii="仿宋_GB2312" w:eastAsia="仿宋_GB2312"/>
          <w:sz w:val="32"/>
          <w:szCs w:val="32"/>
        </w:rPr>
      </w:pPr>
      <w:r>
        <w:rPr>
          <w:rFonts w:hint="eastAsia" w:ascii="仿宋_GB2312" w:eastAsia="仿宋_GB2312"/>
          <w:sz w:val="32"/>
          <w:szCs w:val="32"/>
        </w:rPr>
        <w:t>（八）涉嫌违法犯罪正在接受司法调查尚未做出结论的，或尚未解除党（政）纪处分的，或正在接受纪律审查的</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（九）聘用后即构成应回避关系的；</w:t>
      </w:r>
    </w:p>
    <w:p>
      <w:pPr>
        <w:ind w:firstLine="640" w:firstLineChars="200"/>
        <w:rPr>
          <w:rFonts w:ascii="仿宋_GB2312" w:eastAsia="仿宋_GB2312"/>
          <w:sz w:val="32"/>
          <w:szCs w:val="32"/>
        </w:rPr>
      </w:pPr>
      <w:r>
        <w:rPr>
          <w:rFonts w:hint="eastAsia" w:ascii="仿宋_GB2312" w:eastAsia="仿宋_GB2312"/>
          <w:sz w:val="32"/>
          <w:szCs w:val="32"/>
        </w:rPr>
        <w:t>（十）法律法规规章规定不得聘为事业单位人员的。</w:t>
      </w:r>
    </w:p>
    <w:p>
      <w:pPr>
        <w:ind w:firstLine="640" w:firstLineChars="200"/>
        <w:rPr>
          <w:rFonts w:ascii="仿宋_GB2312" w:eastAsia="仿宋_GB2312"/>
          <w:sz w:val="32"/>
          <w:szCs w:val="32"/>
        </w:rPr>
      </w:pPr>
      <w:r>
        <w:rPr>
          <w:rFonts w:hint="eastAsia" w:ascii="仿宋_GB2312" w:eastAsia="仿宋_GB2312"/>
          <w:sz w:val="32"/>
          <w:szCs w:val="32"/>
        </w:rPr>
        <w:t>机关、事业单位编内工作人员须征得所在单位同意方可报名，并须在面试资格复核时提供所在单位同意报考书面证明，否则视为放弃面试资格。</w:t>
      </w:r>
    </w:p>
    <w:p>
      <w:pPr>
        <w:ind w:firstLine="640" w:firstLineChars="200"/>
        <w:outlineLvl w:val="0"/>
        <w:rPr>
          <w:rFonts w:ascii="黑体" w:hAnsi="黑体" w:eastAsia="黑体"/>
          <w:sz w:val="32"/>
          <w:szCs w:val="32"/>
        </w:rPr>
      </w:pPr>
      <w:bookmarkStart w:id="24" w:name="_Toc24432"/>
      <w:bookmarkStart w:id="25" w:name="_Toc12881"/>
      <w:r>
        <w:rPr>
          <w:rFonts w:hint="eastAsia" w:ascii="黑体" w:hAnsi="黑体" w:eastAsia="黑体"/>
          <w:sz w:val="32"/>
          <w:szCs w:val="32"/>
        </w:rPr>
        <w:t>三、选报岗位须知</w:t>
      </w:r>
      <w:bookmarkEnd w:id="24"/>
      <w:bookmarkEnd w:id="25"/>
    </w:p>
    <w:p>
      <w:pPr>
        <w:ind w:firstLine="643" w:firstLineChars="200"/>
        <w:outlineLvl w:val="1"/>
        <w:rPr>
          <w:rFonts w:ascii="楷体" w:hAnsi="楷体" w:eastAsia="楷体"/>
          <w:b/>
          <w:sz w:val="32"/>
          <w:szCs w:val="32"/>
        </w:rPr>
      </w:pPr>
      <w:bookmarkStart w:id="26" w:name="_Toc9596"/>
      <w:bookmarkStart w:id="27" w:name="_Toc27700"/>
      <w:r>
        <w:rPr>
          <w:rFonts w:hint="eastAsia" w:ascii="楷体" w:hAnsi="楷体" w:eastAsia="楷体"/>
          <w:b/>
          <w:sz w:val="32"/>
          <w:szCs w:val="32"/>
        </w:rPr>
        <w:t>（一）</w:t>
      </w:r>
      <w:bookmarkEnd w:id="26"/>
      <w:bookmarkEnd w:id="27"/>
      <w:r>
        <w:rPr>
          <w:rFonts w:hint="eastAsia" w:ascii="楷体" w:hAnsi="楷体" w:eastAsia="楷体"/>
          <w:b/>
          <w:sz w:val="32"/>
          <w:szCs w:val="32"/>
        </w:rPr>
        <w:t>岗位资格条件确认</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报考者须在报名时，全面、逐项对照招考岗位要求，确认符合拟报岗位条件方可报名，并须对本人的报名资格及所提供材料的真实性负责。</w:t>
      </w:r>
    </w:p>
    <w:p>
      <w:pPr>
        <w:ind w:firstLine="640" w:firstLineChars="200"/>
        <w:rPr>
          <w:rFonts w:ascii="仿宋_GB2312" w:eastAsia="仿宋_GB2312"/>
          <w:sz w:val="32"/>
          <w:szCs w:val="32"/>
        </w:rPr>
      </w:pPr>
      <w:r>
        <w:rPr>
          <w:rFonts w:hint="eastAsia" w:ascii="仿宋_GB2312" w:eastAsia="仿宋_GB2312"/>
          <w:sz w:val="32"/>
          <w:szCs w:val="32"/>
        </w:rPr>
        <w:t>2.每名报考者只能报考1个岗位，通过资格初审后不得更改，并以通过资格初审的岗位参加考试。</w:t>
      </w:r>
    </w:p>
    <w:p>
      <w:pPr>
        <w:ind w:firstLine="643" w:firstLineChars="200"/>
        <w:outlineLvl w:val="1"/>
        <w:rPr>
          <w:rFonts w:ascii="楷体" w:hAnsi="楷体" w:eastAsia="楷体"/>
          <w:b/>
          <w:sz w:val="32"/>
          <w:szCs w:val="32"/>
        </w:rPr>
      </w:pPr>
      <w:bookmarkStart w:id="28" w:name="_Toc8174"/>
      <w:bookmarkStart w:id="29" w:name="_Toc8070"/>
      <w:r>
        <w:rPr>
          <w:rFonts w:hint="eastAsia" w:ascii="楷体" w:hAnsi="楷体" w:eastAsia="楷体"/>
          <w:b/>
          <w:sz w:val="32"/>
          <w:szCs w:val="32"/>
        </w:rPr>
        <w:t>（二）照片提交</w:t>
      </w:r>
      <w:bookmarkEnd w:id="28"/>
      <w:bookmarkEnd w:id="29"/>
    </w:p>
    <w:p>
      <w:pPr>
        <w:shd w:val="clear" w:color="auto" w:fill="FFFFFF"/>
        <w:adjustRightInd w:val="0"/>
        <w:ind w:firstLine="640" w:firstLineChars="200"/>
        <w:jc w:val="left"/>
        <w:rPr>
          <w:rFonts w:ascii="仿宋_GB2312" w:eastAsia="仿宋_GB2312"/>
          <w:sz w:val="32"/>
          <w:szCs w:val="32"/>
        </w:rPr>
      </w:pPr>
      <w:r>
        <w:rPr>
          <w:rFonts w:hint="eastAsia" w:ascii="仿宋_GB2312" w:eastAsia="仿宋_GB2312"/>
          <w:sz w:val="32"/>
          <w:szCs w:val="32"/>
        </w:rPr>
        <w:t>报考者须在报名时提交近期正面免冠二寸彩色数码证件照（</w:t>
      </w:r>
      <w:r>
        <w:rPr>
          <w:rFonts w:ascii="仿宋_GB2312" w:eastAsia="仿宋_GB2312"/>
          <w:sz w:val="32"/>
          <w:szCs w:val="32"/>
        </w:rPr>
        <w:t>jpg</w:t>
      </w:r>
      <w:r>
        <w:rPr>
          <w:rFonts w:hint="eastAsia" w:ascii="仿宋_GB2312" w:eastAsia="仿宋_GB2312"/>
          <w:sz w:val="32"/>
          <w:szCs w:val="32"/>
        </w:rPr>
        <w:t>格式，规格</w:t>
      </w:r>
      <w:r>
        <w:rPr>
          <w:rFonts w:ascii="仿宋_GB2312" w:eastAsia="仿宋_GB2312"/>
          <w:sz w:val="32"/>
          <w:szCs w:val="32"/>
        </w:rPr>
        <w:t>200K</w:t>
      </w:r>
      <w:r>
        <w:rPr>
          <w:rFonts w:hint="eastAsia" w:ascii="仿宋_GB2312" w:eastAsia="仿宋_GB2312"/>
          <w:sz w:val="32"/>
          <w:szCs w:val="32"/>
        </w:rPr>
        <w:t>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shd w:val="clear" w:color="auto" w:fill="FFFFFF"/>
        <w:adjustRightInd w:val="0"/>
        <w:ind w:firstLine="640" w:firstLineChars="200"/>
        <w:jc w:val="left"/>
        <w:rPr>
          <w:rFonts w:ascii="仿宋_GB2312" w:eastAsia="仿宋_GB2312"/>
          <w:sz w:val="32"/>
          <w:szCs w:val="32"/>
        </w:rPr>
      </w:pPr>
      <w:r>
        <w:rPr>
          <w:rFonts w:hint="eastAsia" w:ascii="仿宋_GB2312" w:eastAsia="仿宋_GB2312"/>
          <w:sz w:val="32"/>
          <w:szCs w:val="32"/>
        </w:rPr>
        <w:t>报考者因未在规定时限内提交合格照片造成无法打印准考证的，视为放弃考试资格。</w:t>
      </w:r>
    </w:p>
    <w:p>
      <w:pPr>
        <w:ind w:firstLine="643" w:firstLineChars="200"/>
        <w:outlineLvl w:val="1"/>
        <w:rPr>
          <w:rFonts w:ascii="楷体" w:hAnsi="楷体" w:eastAsia="楷体"/>
          <w:b/>
          <w:sz w:val="32"/>
          <w:szCs w:val="32"/>
        </w:rPr>
      </w:pPr>
      <w:bookmarkStart w:id="30" w:name="_Toc16906"/>
      <w:bookmarkStart w:id="31" w:name="_Toc21135"/>
      <w:r>
        <w:rPr>
          <w:rFonts w:hint="eastAsia" w:ascii="楷体" w:hAnsi="楷体" w:eastAsia="楷体"/>
          <w:b/>
          <w:sz w:val="32"/>
          <w:szCs w:val="32"/>
        </w:rPr>
        <w:t>（三）回避情形</w:t>
      </w:r>
      <w:bookmarkEnd w:id="30"/>
      <w:bookmarkEnd w:id="31"/>
    </w:p>
    <w:p>
      <w:pPr>
        <w:ind w:firstLine="640" w:firstLineChars="200"/>
        <w:rPr>
          <w:rFonts w:ascii="仿宋_GB2312" w:eastAsia="仿宋_GB2312"/>
          <w:sz w:val="32"/>
          <w:szCs w:val="32"/>
        </w:rPr>
      </w:pPr>
      <w:r>
        <w:rPr>
          <w:rFonts w:hint="eastAsia" w:ascii="仿宋_GB2312" w:eastAsia="仿宋_GB2312"/>
          <w:sz w:val="32"/>
          <w:szCs w:val="32"/>
        </w:rPr>
        <w:t>根据《事业单位人事管理回避规定》（人社部规〔</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rPr>
      </w:pPr>
      <w:r>
        <w:rPr>
          <w:rFonts w:hint="eastAsia" w:ascii="仿宋_GB2312" w:eastAsia="仿宋_GB2312"/>
          <w:sz w:val="32"/>
          <w:szCs w:val="32"/>
        </w:rPr>
        <w:t>从事招聘工作的人员与应聘人员有上述亲属关系的，须实行履职回避。</w:t>
      </w:r>
    </w:p>
    <w:p>
      <w:pPr>
        <w:ind w:firstLine="640" w:firstLineChars="200"/>
        <w:rPr>
          <w:rFonts w:ascii="仿宋_GB2312" w:eastAsia="仿宋_GB2312"/>
          <w:sz w:val="32"/>
          <w:szCs w:val="32"/>
        </w:rPr>
      </w:pPr>
      <w:r>
        <w:rPr>
          <w:rFonts w:hint="eastAsia" w:ascii="仿宋_GB2312" w:eastAsia="仿宋_GB2312"/>
          <w:sz w:val="32"/>
          <w:szCs w:val="32"/>
        </w:rPr>
        <w:t>所称直接上下级领导关系包括：</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ind w:firstLine="643" w:firstLineChars="200"/>
        <w:outlineLvl w:val="1"/>
        <w:rPr>
          <w:rFonts w:ascii="楷体" w:hAnsi="楷体" w:eastAsia="楷体"/>
          <w:b/>
          <w:sz w:val="32"/>
          <w:szCs w:val="32"/>
        </w:rPr>
      </w:pPr>
      <w:bookmarkStart w:id="32" w:name="_Toc17065"/>
      <w:bookmarkStart w:id="33" w:name="_Toc459"/>
      <w:r>
        <w:rPr>
          <w:rFonts w:hint="eastAsia" w:ascii="楷体" w:hAnsi="楷体" w:eastAsia="楷体"/>
          <w:b/>
          <w:sz w:val="32"/>
          <w:szCs w:val="32"/>
        </w:rPr>
        <w:t>（四）</w:t>
      </w:r>
      <w:bookmarkStart w:id="34" w:name="_Toc19635_WPSOffice_Level1"/>
      <w:r>
        <w:rPr>
          <w:rFonts w:hint="eastAsia" w:ascii="楷体" w:hAnsi="楷体" w:eastAsia="楷体"/>
          <w:b/>
          <w:sz w:val="32"/>
          <w:szCs w:val="32"/>
        </w:rPr>
        <w:t>开考比例</w:t>
      </w:r>
      <w:bookmarkEnd w:id="32"/>
      <w:bookmarkEnd w:id="33"/>
      <w:bookmarkEnd w:id="34"/>
    </w:p>
    <w:p>
      <w:pPr>
        <w:ind w:firstLine="640" w:firstLineChars="200"/>
        <w:rPr>
          <w:rFonts w:ascii="仿宋_GB2312" w:eastAsia="仿宋_GB2312"/>
          <w:sz w:val="32"/>
          <w:szCs w:val="32"/>
        </w:rPr>
      </w:pPr>
      <w:r>
        <w:rPr>
          <w:rFonts w:hint="eastAsia" w:ascii="仿宋_GB2312" w:eastAsia="仿宋_GB2312"/>
          <w:sz w:val="32"/>
          <w:szCs w:val="32"/>
        </w:rPr>
        <w:t>符合岗位条件的报名人数（指通过网上报名资格初审人数）与岗位拟聘人数比例达不到</w:t>
      </w:r>
      <w:r>
        <w:rPr>
          <w:rFonts w:ascii="仿宋_GB2312" w:eastAsia="仿宋_GB2312"/>
          <w:sz w:val="32"/>
          <w:szCs w:val="32"/>
        </w:rPr>
        <w:t>3:1</w:t>
      </w:r>
      <w:r>
        <w:rPr>
          <w:rFonts w:hint="eastAsia" w:ascii="仿宋_GB2312" w:eastAsia="仿宋_GB2312"/>
          <w:sz w:val="32"/>
          <w:szCs w:val="32"/>
        </w:rPr>
        <w:t>的，原则上取消开考或相应减少招聘人数，情况确实特殊可以申请适当降低比例开考。</w:t>
      </w:r>
    </w:p>
    <w:p>
      <w:pPr>
        <w:shd w:val="clear" w:color="auto" w:fill="FFFFFF"/>
        <w:adjustRightInd w:val="0"/>
        <w:snapToGrid w:val="0"/>
        <w:spacing w:line="640" w:lineRule="exact"/>
        <w:ind w:firstLine="640" w:firstLineChars="200"/>
        <w:jc w:val="left"/>
        <w:rPr>
          <w:rFonts w:ascii="仿宋_GB2312" w:eastAsia="仿宋_GB2312"/>
          <w:sz w:val="32"/>
          <w:szCs w:val="32"/>
        </w:rPr>
      </w:pPr>
      <w:r>
        <w:rPr>
          <w:rFonts w:hint="eastAsia" w:ascii="仿宋_GB2312" w:eastAsia="仿宋_GB2312"/>
          <w:sz w:val="32"/>
          <w:szCs w:val="32"/>
        </w:rPr>
        <w:t>取消开考、减少招聘人数、降低开考比例的岗位由厦门城市职业学院研究提出并报备市人社局后统一在厦门城市职业学院官网公布。</w:t>
      </w:r>
    </w:p>
    <w:p>
      <w:pPr>
        <w:ind w:firstLine="640" w:firstLineChars="200"/>
        <w:outlineLvl w:val="0"/>
        <w:rPr>
          <w:rFonts w:ascii="黑体" w:hAnsi="黑体" w:eastAsia="黑体"/>
          <w:sz w:val="32"/>
          <w:szCs w:val="32"/>
        </w:rPr>
      </w:pPr>
      <w:bookmarkStart w:id="35" w:name="_Toc17965"/>
      <w:bookmarkStart w:id="36" w:name="_Toc250"/>
      <w:r>
        <w:rPr>
          <w:rFonts w:hint="eastAsia" w:ascii="黑体" w:hAnsi="黑体" w:eastAsia="黑体"/>
          <w:sz w:val="32"/>
          <w:szCs w:val="32"/>
        </w:rPr>
        <w:t>四、资格复核</w:t>
      </w:r>
      <w:bookmarkEnd w:id="35"/>
      <w:bookmarkEnd w:id="36"/>
    </w:p>
    <w:p>
      <w:pPr>
        <w:ind w:firstLine="640" w:firstLineChars="200"/>
        <w:rPr>
          <w:rFonts w:ascii="仿宋_GB2312" w:eastAsia="仿宋_GB2312"/>
          <w:sz w:val="32"/>
          <w:szCs w:val="32"/>
        </w:rPr>
      </w:pPr>
      <w:r>
        <w:rPr>
          <w:rFonts w:hint="eastAsia" w:ascii="仿宋_GB2312" w:eastAsia="仿宋_GB2312"/>
          <w:sz w:val="32"/>
          <w:szCs w:val="32"/>
        </w:rPr>
        <w:t>资格复核时，考生应提供以下资料的原件及复印件，复印件应依序装订成册（一式</w:t>
      </w:r>
      <w:r>
        <w:rPr>
          <w:rFonts w:ascii="仿宋_GB2312" w:eastAsia="仿宋_GB2312"/>
          <w:sz w:val="32"/>
          <w:szCs w:val="32"/>
        </w:rPr>
        <w:t>2</w:t>
      </w:r>
      <w:r>
        <w:rPr>
          <w:rFonts w:hint="eastAsia" w:ascii="仿宋_GB2312" w:eastAsia="仿宋_GB2312"/>
          <w:sz w:val="32"/>
          <w:szCs w:val="32"/>
        </w:rPr>
        <w:t>份）：</w:t>
      </w:r>
    </w:p>
    <w:p>
      <w:pPr>
        <w:ind w:firstLine="640" w:firstLineChars="200"/>
        <w:rPr>
          <w:rFonts w:ascii="仿宋_GB2312" w:eastAsia="仿宋_GB2312"/>
          <w:sz w:val="32"/>
          <w:szCs w:val="32"/>
        </w:rPr>
      </w:pPr>
      <w:r>
        <w:rPr>
          <w:rFonts w:ascii="仿宋_GB2312" w:eastAsia="仿宋_GB2312"/>
          <w:sz w:val="32"/>
          <w:szCs w:val="32"/>
        </w:rPr>
        <w:t>1.2020</w:t>
      </w:r>
      <w:r>
        <w:rPr>
          <w:rFonts w:hint="eastAsia" w:ascii="仿宋_GB2312" w:eastAsia="仿宋_GB2312"/>
          <w:sz w:val="32"/>
          <w:szCs w:val="32"/>
        </w:rPr>
        <w:t>届毕业生：报名表、准考证、本人有效身份证、《就业推荐表》或学校开具的其他可证明2020届毕业生身份的材料以及岗位资格条件要求的其他材料。</w:t>
      </w:r>
    </w:p>
    <w:p>
      <w:pPr>
        <w:ind w:firstLine="640" w:firstLineChars="200"/>
        <w:rPr>
          <w:rFonts w:ascii="仿宋_GB2312" w:eastAsia="仿宋_GB2312"/>
          <w:sz w:val="32"/>
          <w:szCs w:val="32"/>
        </w:rPr>
      </w:pPr>
      <w:r>
        <w:rPr>
          <w:rFonts w:hint="eastAsia" w:ascii="仿宋_GB2312" w:eastAsia="仿宋_GB2312"/>
          <w:sz w:val="32"/>
          <w:szCs w:val="32"/>
        </w:rPr>
        <w:t>2.其他人员：报名表、准考证、本人有效身份证、个人简历、学历(位)证以及岗位资格条件要求的其他材料。其中机关、事业单位编内工作人员须征得所在单位同意方可报名，并须在面试资格复核时提供所在单位同意报考书面证明，否则视为放弃面试资格。</w:t>
      </w:r>
    </w:p>
    <w:p>
      <w:pPr>
        <w:ind w:firstLine="640" w:firstLineChars="200"/>
        <w:outlineLvl w:val="0"/>
        <w:rPr>
          <w:rFonts w:ascii="黑体" w:hAnsi="黑体" w:eastAsia="黑体"/>
          <w:sz w:val="32"/>
          <w:szCs w:val="32"/>
        </w:rPr>
      </w:pPr>
      <w:bookmarkStart w:id="37" w:name="_Toc12766"/>
      <w:bookmarkStart w:id="38" w:name="_Toc30212"/>
      <w:r>
        <w:rPr>
          <w:rFonts w:hint="eastAsia" w:ascii="黑体" w:hAnsi="黑体" w:eastAsia="黑体"/>
          <w:sz w:val="32"/>
          <w:szCs w:val="32"/>
        </w:rPr>
        <w:t>五、年龄、资格（历）等的计算办法</w:t>
      </w:r>
      <w:bookmarkEnd w:id="37"/>
      <w:bookmarkEnd w:id="38"/>
    </w:p>
    <w:p>
      <w:pPr>
        <w:ind w:firstLine="640" w:firstLineChars="200"/>
        <w:rPr>
          <w:rFonts w:ascii="仿宋_GB2312" w:eastAsia="仿宋_GB2312"/>
          <w:sz w:val="32"/>
          <w:szCs w:val="32"/>
        </w:rPr>
      </w:pPr>
      <w:r>
        <w:rPr>
          <w:rFonts w:hint="eastAsia" w:ascii="仿宋_GB2312" w:eastAsia="仿宋_GB2312"/>
          <w:sz w:val="32"/>
          <w:szCs w:val="32"/>
        </w:rPr>
        <w:t>年龄、资格（历）等要求，如无特别说明，计算至报名截止日</w:t>
      </w:r>
      <w:r>
        <w:rPr>
          <w:rFonts w:ascii="仿宋_GB2312" w:eastAsia="仿宋_GB2312"/>
          <w:sz w:val="32"/>
          <w:szCs w:val="32"/>
        </w:rPr>
        <w:t>2020</w:t>
      </w:r>
      <w:r>
        <w:rPr>
          <w:rFonts w:hint="eastAsia" w:ascii="仿宋_GB2312" w:eastAsia="仿宋_GB2312"/>
          <w:sz w:val="32"/>
          <w:szCs w:val="32"/>
        </w:rPr>
        <w:t>年8月11日，如：招聘岗位要求最高年龄35岁是指1984年8月11日（不含）之后出生的人员，其他最高年龄要求的计算方法以此类推。</w:t>
      </w:r>
    </w:p>
    <w:p>
      <w:pPr>
        <w:ind w:firstLine="640" w:firstLineChars="200"/>
        <w:rPr>
          <w:rFonts w:ascii="仿宋_GB2312" w:eastAsia="仿宋_GB2312"/>
          <w:sz w:val="32"/>
          <w:szCs w:val="32"/>
        </w:rPr>
      </w:pPr>
      <w:r>
        <w:rPr>
          <w:rFonts w:hint="eastAsia" w:ascii="仿宋_GB2312" w:eastAsia="仿宋_GB2312"/>
          <w:sz w:val="32"/>
          <w:szCs w:val="32"/>
        </w:rPr>
        <w:t>招聘岗位要求具有</w:t>
      </w:r>
      <w:r>
        <w:rPr>
          <w:rFonts w:hint="eastAsia" w:ascii="Arial" w:hAnsi="Arial" w:eastAsia="仿宋_GB2312" w:cs="Arial"/>
          <w:sz w:val="32"/>
          <w:szCs w:val="32"/>
        </w:rPr>
        <w:t>“</w:t>
      </w:r>
      <w:r>
        <w:rPr>
          <w:rFonts w:ascii="仿宋_GB2312" w:eastAsia="仿宋_GB2312"/>
          <w:sz w:val="32"/>
          <w:szCs w:val="32"/>
        </w:rPr>
        <w:t>XX</w:t>
      </w:r>
      <w:r>
        <w:rPr>
          <w:rFonts w:hint="eastAsia" w:ascii="Arial" w:hAnsi="Arial" w:eastAsia="仿宋_GB2312" w:cs="Arial"/>
          <w:sz w:val="32"/>
          <w:szCs w:val="32"/>
        </w:rPr>
        <w:t>条件以上”</w:t>
      </w:r>
      <w:r>
        <w:rPr>
          <w:rFonts w:hint="eastAsia" w:ascii="仿宋_GB2312" w:eastAsia="仿宋_GB2312"/>
          <w:sz w:val="32"/>
          <w:szCs w:val="32"/>
        </w:rPr>
        <w:t>的，如无特别说明，是指具有</w:t>
      </w:r>
      <w:r>
        <w:rPr>
          <w:rFonts w:ascii="仿宋_GB2312" w:eastAsia="仿宋_GB2312"/>
          <w:sz w:val="32"/>
          <w:szCs w:val="32"/>
        </w:rPr>
        <w:t>XX</w:t>
      </w:r>
      <w:r>
        <w:rPr>
          <w:rFonts w:hint="eastAsia" w:ascii="仿宋_GB2312" w:eastAsia="仿宋_GB2312"/>
          <w:sz w:val="32"/>
          <w:szCs w:val="32"/>
        </w:rPr>
        <w:t>条件或</w:t>
      </w:r>
      <w:r>
        <w:rPr>
          <w:rFonts w:ascii="仿宋_GB2312" w:eastAsia="仿宋_GB2312"/>
          <w:sz w:val="32"/>
          <w:szCs w:val="32"/>
        </w:rPr>
        <w:t>XX</w:t>
      </w:r>
      <w:r>
        <w:rPr>
          <w:rFonts w:hint="eastAsia" w:ascii="仿宋_GB2312" w:eastAsia="仿宋_GB2312"/>
          <w:sz w:val="32"/>
          <w:szCs w:val="32"/>
        </w:rPr>
        <w:t>条件以上所有条件中任何一个即可。如：具有</w:t>
      </w:r>
      <w:r>
        <w:rPr>
          <w:rFonts w:ascii="仿宋_GB2312" w:eastAsia="仿宋_GB2312"/>
          <w:sz w:val="32"/>
          <w:szCs w:val="32"/>
        </w:rPr>
        <w:t>2</w:t>
      </w:r>
      <w:r>
        <w:rPr>
          <w:rFonts w:hint="eastAsia" w:ascii="仿宋_GB2312" w:eastAsia="仿宋_GB2312"/>
          <w:sz w:val="32"/>
          <w:szCs w:val="32"/>
        </w:rPr>
        <w:t>年以上工作经验指具有</w:t>
      </w:r>
      <w:r>
        <w:rPr>
          <w:rFonts w:ascii="仿宋_GB2312" w:eastAsia="仿宋_GB2312"/>
          <w:sz w:val="32"/>
          <w:szCs w:val="32"/>
        </w:rPr>
        <w:t>2</w:t>
      </w:r>
      <w:r>
        <w:rPr>
          <w:rFonts w:hint="eastAsia" w:ascii="仿宋_GB2312" w:eastAsia="仿宋_GB2312"/>
          <w:sz w:val="32"/>
          <w:szCs w:val="32"/>
        </w:rPr>
        <w:t>年或</w:t>
      </w:r>
      <w:r>
        <w:rPr>
          <w:rFonts w:ascii="仿宋_GB2312" w:eastAsia="仿宋_GB2312"/>
          <w:sz w:val="32"/>
          <w:szCs w:val="32"/>
        </w:rPr>
        <w:t>2</w:t>
      </w:r>
      <w:r>
        <w:rPr>
          <w:rFonts w:hint="eastAsia" w:ascii="仿宋_GB2312" w:eastAsia="仿宋_GB2312"/>
          <w:sz w:val="32"/>
          <w:szCs w:val="32"/>
        </w:rPr>
        <w:t>年以上工作经验；取得初级以上专业技术职务任职资格是指取得初级、中级或高级专业技术职务任职资格中的任何一项或其中两项或三项均可。</w:t>
      </w:r>
    </w:p>
    <w:p>
      <w:pPr>
        <w:ind w:firstLine="640" w:firstLineChars="200"/>
        <w:rPr>
          <w:rFonts w:ascii="仿宋_GB2312" w:eastAsia="仿宋_GB2312"/>
          <w:sz w:val="32"/>
          <w:szCs w:val="32"/>
        </w:rPr>
      </w:pPr>
      <w:r>
        <w:rPr>
          <w:rFonts w:hint="eastAsia" w:ascii="仿宋_GB2312" w:eastAsia="仿宋_GB2312"/>
          <w:sz w:val="32"/>
          <w:szCs w:val="32"/>
        </w:rPr>
        <w:t>工作经历（验）的年限计算到报名截止当月，按足年足月累计。</w:t>
      </w:r>
    </w:p>
    <w:p>
      <w:pPr>
        <w:numPr>
          <w:ilvl w:val="0"/>
          <w:numId w:val="1"/>
        </w:numPr>
        <w:ind w:firstLine="640" w:firstLineChars="200"/>
        <w:outlineLvl w:val="0"/>
        <w:rPr>
          <w:rFonts w:ascii="黑体" w:hAnsi="黑体" w:eastAsia="黑体"/>
          <w:sz w:val="32"/>
          <w:szCs w:val="32"/>
        </w:rPr>
      </w:pPr>
      <w:r>
        <w:rPr>
          <w:rFonts w:hint="eastAsia" w:ascii="黑体" w:hAnsi="黑体" w:eastAsia="黑体"/>
          <w:sz w:val="32"/>
          <w:szCs w:val="32"/>
        </w:rPr>
        <w:t>学历（位）认定</w:t>
      </w:r>
    </w:p>
    <w:p>
      <w:pPr>
        <w:ind w:firstLine="640" w:firstLineChars="200"/>
        <w:rPr>
          <w:rFonts w:ascii="仿宋_GB2312" w:eastAsia="仿宋_GB2312"/>
          <w:sz w:val="32"/>
          <w:szCs w:val="32"/>
        </w:rPr>
      </w:pPr>
      <w:r>
        <w:rPr>
          <w:rFonts w:hint="eastAsia" w:ascii="仿宋_GB2312" w:eastAsia="仿宋_GB2312"/>
          <w:sz w:val="32"/>
          <w:szCs w:val="32"/>
        </w:rPr>
        <w:t>岗位资格条件要求的学历(位)须是国家承认的国民教育毕业学历(位)。</w:t>
      </w:r>
    </w:p>
    <w:p>
      <w:pPr>
        <w:ind w:firstLine="643" w:firstLineChars="200"/>
        <w:rPr>
          <w:rFonts w:ascii="楷体" w:hAnsi="楷体" w:eastAsia="楷体"/>
          <w:b/>
          <w:sz w:val="32"/>
          <w:szCs w:val="32"/>
        </w:rPr>
      </w:pPr>
      <w:r>
        <w:rPr>
          <w:rFonts w:hint="eastAsia" w:ascii="楷体" w:hAnsi="楷体" w:eastAsia="楷体"/>
          <w:b/>
          <w:sz w:val="32"/>
          <w:szCs w:val="32"/>
        </w:rPr>
        <w:t>（一）境内学历（位）</w:t>
      </w:r>
    </w:p>
    <w:p>
      <w:pPr>
        <w:ind w:firstLine="640" w:firstLineChars="200"/>
        <w:rPr>
          <w:rFonts w:ascii="仿宋_GB2312" w:eastAsia="仿宋_GB2312"/>
          <w:sz w:val="32"/>
          <w:szCs w:val="32"/>
        </w:rPr>
      </w:pPr>
      <w:r>
        <w:rPr>
          <w:rFonts w:hint="eastAsia" w:ascii="仿宋_GB2312" w:eastAsia="仿宋_GB2312"/>
          <w:sz w:val="32"/>
          <w:szCs w:val="32"/>
        </w:rPr>
        <w:t>用于报考的学历（含自学考试、成人教育、网络教育、夜大、电大等）应在中国高等教育学生信息网（简称“学信网”，http://www.chsi.com.cn/）上可查询认证；用于报考的学位，应在中国学位与研究生教育信息网（简称“学位网”，http://www.cdgdc.edu.cn/）上可查询认证。</w:t>
      </w:r>
    </w:p>
    <w:p>
      <w:pPr>
        <w:ind w:firstLine="643" w:firstLineChars="200"/>
        <w:rPr>
          <w:rFonts w:ascii="楷体" w:hAnsi="楷体" w:eastAsia="楷体"/>
          <w:b/>
          <w:sz w:val="32"/>
          <w:szCs w:val="32"/>
        </w:rPr>
      </w:pPr>
      <w:r>
        <w:rPr>
          <w:rFonts w:hint="eastAsia" w:ascii="楷体" w:hAnsi="楷体" w:eastAsia="楷体"/>
          <w:b/>
          <w:sz w:val="32"/>
          <w:szCs w:val="32"/>
        </w:rPr>
        <w:t>（二）境外学历（位）</w:t>
      </w:r>
    </w:p>
    <w:p>
      <w:pPr>
        <w:ind w:firstLine="640" w:firstLineChars="200"/>
        <w:rPr>
          <w:rFonts w:ascii="仿宋_GB2312" w:eastAsia="仿宋_GB2312"/>
          <w:sz w:val="32"/>
          <w:szCs w:val="32"/>
        </w:rPr>
      </w:pPr>
      <w:r>
        <w:rPr>
          <w:rFonts w:hint="eastAsia" w:ascii="仿宋_GB2312" w:eastAsia="仿宋_GB2312"/>
          <w:sz w:val="32"/>
          <w:szCs w:val="32"/>
        </w:rPr>
        <w:t>持境外学历（位）报考的，应提供教育部留学服务中心出具的《国外学历学位认证书》或《香港、澳门特别行政区学历学位认证书》等有关证明材料。</w:t>
      </w:r>
    </w:p>
    <w:p>
      <w:pPr>
        <w:ind w:firstLine="640" w:firstLineChars="200"/>
        <w:rPr>
          <w:rFonts w:ascii="仿宋_GB2312" w:eastAsia="仿宋_GB2312"/>
          <w:sz w:val="32"/>
          <w:szCs w:val="32"/>
        </w:rPr>
      </w:pPr>
      <w:r>
        <w:rPr>
          <w:rFonts w:hint="eastAsia" w:ascii="仿宋_GB2312" w:eastAsia="仿宋_GB2312"/>
          <w:sz w:val="32"/>
          <w:szCs w:val="32"/>
        </w:rPr>
        <w:t>属于国内院校与境外院校联合办学取得境外学历学位的，需提供教育部留学服务中心出具的《联合办学学历学位评估意见书》或《联合办学学历学位认证书》。</w:t>
      </w:r>
    </w:p>
    <w:p>
      <w:pPr>
        <w:ind w:firstLine="640" w:firstLineChars="200"/>
        <w:rPr>
          <w:rFonts w:ascii="仿宋_GB2312" w:eastAsia="仿宋_GB2312"/>
          <w:sz w:val="32"/>
          <w:szCs w:val="32"/>
        </w:rPr>
      </w:pPr>
      <w:r>
        <w:rPr>
          <w:rFonts w:hint="eastAsia" w:ascii="仿宋_GB2312" w:eastAsia="仿宋_GB2312"/>
          <w:sz w:val="32"/>
          <w:szCs w:val="32"/>
        </w:rPr>
        <w:t>持境外学历（位）者，也可报考要求全日制普教学历（位）的岗位，但岗位资格复核时需提交或书面承诺于2020年12月31日前取得并能提供符合岗位报考条件的相应学历(位)证书，否则视为自动放弃考试（聘用）资格。</w:t>
      </w:r>
    </w:p>
    <w:p>
      <w:pPr>
        <w:ind w:firstLine="643" w:firstLineChars="200"/>
        <w:rPr>
          <w:rFonts w:ascii="楷体" w:hAnsi="楷体" w:eastAsia="楷体"/>
          <w:b/>
          <w:sz w:val="32"/>
          <w:szCs w:val="32"/>
        </w:rPr>
      </w:pPr>
      <w:r>
        <w:rPr>
          <w:rFonts w:hint="eastAsia" w:ascii="楷体" w:hAnsi="楷体" w:eastAsia="楷体"/>
          <w:b/>
          <w:sz w:val="32"/>
          <w:szCs w:val="32"/>
        </w:rPr>
        <w:t>（三）我省“双学位”“双专业”学历</w:t>
      </w:r>
    </w:p>
    <w:p>
      <w:pPr>
        <w:ind w:firstLine="640" w:firstLineChars="200"/>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ascii="楷体" w:hAnsi="楷体" w:eastAsia="楷体"/>
          <w:b/>
          <w:sz w:val="32"/>
          <w:szCs w:val="32"/>
        </w:rPr>
      </w:pPr>
      <w:r>
        <w:rPr>
          <w:rFonts w:hint="eastAsia" w:ascii="楷体" w:hAnsi="楷体" w:eastAsia="楷体"/>
          <w:b/>
          <w:sz w:val="32"/>
          <w:szCs w:val="32"/>
        </w:rPr>
        <w:t>（四）提醒事项</w:t>
      </w:r>
    </w:p>
    <w:p>
      <w:pPr>
        <w:ind w:firstLine="640" w:firstLineChars="200"/>
        <w:rPr>
          <w:rFonts w:ascii="仿宋_GB2312" w:eastAsia="仿宋_GB2312"/>
          <w:sz w:val="32"/>
          <w:szCs w:val="32"/>
        </w:rPr>
      </w:pPr>
      <w:r>
        <w:rPr>
          <w:rFonts w:hint="eastAsia" w:ascii="仿宋_GB2312" w:eastAsia="仿宋_GB2312"/>
          <w:sz w:val="32"/>
          <w:szCs w:val="32"/>
        </w:rPr>
        <w:t>1.面试资格复核时，招聘单位将对学历（位）进行核查，请考生按照上述要求，提前做好相应认证报告或网上查验准备。</w:t>
      </w:r>
    </w:p>
    <w:p>
      <w:pPr>
        <w:ind w:firstLine="640" w:firstLineChars="200"/>
        <w:rPr>
          <w:rFonts w:ascii="仿宋_GB2312" w:eastAsia="仿宋_GB2312"/>
          <w:sz w:val="32"/>
          <w:szCs w:val="32"/>
        </w:rPr>
      </w:pPr>
      <w:r>
        <w:rPr>
          <w:rFonts w:hint="eastAsia" w:ascii="仿宋_GB2312" w:eastAsia="仿宋_GB2312"/>
          <w:sz w:val="32"/>
          <w:szCs w:val="32"/>
        </w:rPr>
        <w:t>2.全日制普通教育2020届毕业生尚未取得相应学历（位）的，可持学校出具的《就业推荐表》报名，但须向招聘单位书面承诺于2020年12月31日前取得并能提供符合岗位报考条件的相应学历(位)证书，否则视为自动放弃考试（聘用）资格。</w:t>
      </w:r>
    </w:p>
    <w:p>
      <w:pPr>
        <w:ind w:firstLine="640" w:firstLineChars="200"/>
        <w:outlineLvl w:val="0"/>
        <w:rPr>
          <w:rFonts w:ascii="黑体" w:hAnsi="黑体" w:eastAsia="黑体"/>
          <w:sz w:val="32"/>
          <w:szCs w:val="32"/>
        </w:rPr>
      </w:pPr>
      <w:bookmarkStart w:id="39" w:name="_Toc10962"/>
      <w:bookmarkStart w:id="40" w:name="_Toc28427"/>
      <w:r>
        <w:rPr>
          <w:rFonts w:hint="eastAsia" w:ascii="黑体" w:hAnsi="黑体" w:eastAsia="黑体"/>
          <w:sz w:val="32"/>
          <w:szCs w:val="32"/>
        </w:rPr>
        <w:t>七、专业认定</w:t>
      </w:r>
      <w:bookmarkEnd w:id="39"/>
      <w:bookmarkEnd w:id="40"/>
    </w:p>
    <w:p>
      <w:pPr>
        <w:ind w:firstLine="640" w:firstLineChars="200"/>
        <w:rPr>
          <w:rFonts w:ascii="仿宋_GB2312" w:eastAsia="仿宋_GB2312"/>
          <w:sz w:val="32"/>
          <w:szCs w:val="32"/>
        </w:rPr>
      </w:pPr>
      <w:r>
        <w:rPr>
          <w:rFonts w:hint="eastAsia" w:ascii="仿宋_GB2312" w:eastAsia="仿宋_GB2312"/>
          <w:sz w:val="32"/>
          <w:szCs w:val="32"/>
        </w:rPr>
        <w:t>本次招聘考试以《福建省机关事业单位招考专业指导目录（</w:t>
      </w:r>
      <w:r>
        <w:rPr>
          <w:rFonts w:ascii="仿宋_GB2312" w:eastAsia="仿宋_GB2312"/>
          <w:sz w:val="32"/>
          <w:szCs w:val="32"/>
        </w:rPr>
        <w:t>2020</w:t>
      </w:r>
      <w:r>
        <w:rPr>
          <w:rFonts w:hint="eastAsia" w:ascii="仿宋_GB2312" w:eastAsia="仿宋_GB2312"/>
          <w:sz w:val="32"/>
          <w:szCs w:val="32"/>
        </w:rPr>
        <w:t>年）》（以下简称《专业指导目录》）作为岗位专业条件设置和审核的依据。</w:t>
      </w:r>
    </w:p>
    <w:p>
      <w:pPr>
        <w:ind w:firstLine="643" w:firstLineChars="200"/>
        <w:outlineLvl w:val="1"/>
        <w:rPr>
          <w:rFonts w:ascii="楷体" w:hAnsi="楷体" w:eastAsia="楷体"/>
          <w:b/>
          <w:sz w:val="32"/>
          <w:szCs w:val="32"/>
        </w:rPr>
      </w:pPr>
      <w:bookmarkStart w:id="41" w:name="_Toc19867"/>
      <w:bookmarkStart w:id="42" w:name="_Toc12880"/>
      <w:r>
        <w:rPr>
          <w:rFonts w:hint="eastAsia" w:ascii="楷体" w:hAnsi="楷体" w:eastAsia="楷体"/>
          <w:b/>
          <w:sz w:val="32"/>
          <w:szCs w:val="32"/>
        </w:rPr>
        <w:t>（一）填报专业名称</w:t>
      </w:r>
      <w:bookmarkEnd w:id="41"/>
      <w:bookmarkEnd w:id="42"/>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仿宋_GB2312" w:eastAsia="仿宋_GB2312"/>
          <w:sz w:val="32"/>
          <w:szCs w:val="32"/>
          <w:lang w:eastAsia="zh-CN"/>
        </w:rPr>
        <w:t>。</w:t>
      </w:r>
    </w:p>
    <w:p>
      <w:pPr>
        <w:ind w:firstLine="643" w:firstLineChars="200"/>
        <w:outlineLvl w:val="1"/>
        <w:rPr>
          <w:rFonts w:ascii="楷体" w:hAnsi="楷体" w:eastAsia="楷体"/>
          <w:b/>
          <w:sz w:val="32"/>
          <w:szCs w:val="32"/>
        </w:rPr>
      </w:pPr>
      <w:bookmarkStart w:id="43" w:name="_Toc10355"/>
      <w:bookmarkStart w:id="44" w:name="_Toc28824"/>
      <w:r>
        <w:rPr>
          <w:rFonts w:hint="eastAsia" w:ascii="楷体" w:hAnsi="楷体" w:eastAsia="楷体"/>
          <w:b/>
          <w:sz w:val="32"/>
          <w:szCs w:val="32"/>
        </w:rPr>
        <w:t>（二）</w:t>
      </w:r>
      <w:bookmarkStart w:id="45" w:name="专业与学历（位）的对应关系"/>
      <w:r>
        <w:rPr>
          <w:rFonts w:hint="eastAsia" w:ascii="楷体" w:hAnsi="楷体" w:eastAsia="楷体"/>
          <w:b/>
          <w:sz w:val="32"/>
          <w:szCs w:val="32"/>
        </w:rPr>
        <w:t>专业与学历（位）的对应关系</w:t>
      </w:r>
      <w:bookmarkEnd w:id="43"/>
      <w:bookmarkEnd w:id="44"/>
    </w:p>
    <w:bookmarkEnd w:id="45"/>
    <w:p>
      <w:pPr>
        <w:ind w:firstLine="640" w:firstLineChars="200"/>
        <w:rPr>
          <w:rFonts w:ascii="仿宋_GB2312" w:eastAsia="仿宋_GB2312"/>
          <w:sz w:val="32"/>
          <w:szCs w:val="32"/>
        </w:rPr>
      </w:pPr>
      <w:bookmarkStart w:id="46" w:name="_Toc11369"/>
      <w:bookmarkStart w:id="47" w:name="_Toc1729"/>
      <w:r>
        <w:rPr>
          <w:rFonts w:hint="eastAsia" w:ascii="仿宋_GB2312" w:eastAsia="仿宋_GB2312"/>
          <w:sz w:val="32"/>
          <w:szCs w:val="32"/>
        </w:rPr>
        <w:t>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须为岗位所要求的专业对应的学历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及以上学历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。报考者如已符合岗位资格条件中最低学历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要求而持有岗位专业要求的同级或更高级学历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的，也可报考。</w:t>
      </w:r>
    </w:p>
    <w:p>
      <w:pPr>
        <w:ind w:firstLine="643" w:firstLineChars="200"/>
        <w:outlineLvl w:val="1"/>
        <w:rPr>
          <w:rFonts w:ascii="楷体" w:hAnsi="楷体" w:eastAsia="楷体"/>
          <w:b/>
          <w:sz w:val="32"/>
          <w:szCs w:val="32"/>
        </w:rPr>
      </w:pPr>
      <w:r>
        <w:rPr>
          <w:rFonts w:hint="eastAsia" w:ascii="楷体" w:hAnsi="楷体" w:eastAsia="楷体"/>
          <w:b/>
          <w:sz w:val="32"/>
          <w:szCs w:val="32"/>
        </w:rPr>
        <w:t>（三）</w:t>
      </w:r>
      <w:bookmarkStart w:id="48" w:name="专业资格的认定"/>
      <w:r>
        <w:rPr>
          <w:rFonts w:hint="eastAsia" w:ascii="楷体" w:hAnsi="楷体" w:eastAsia="楷体"/>
          <w:b/>
          <w:sz w:val="32"/>
          <w:szCs w:val="32"/>
        </w:rPr>
        <w:t>专业资格的认定</w:t>
      </w:r>
      <w:bookmarkEnd w:id="46"/>
      <w:bookmarkEnd w:id="47"/>
      <w:bookmarkEnd w:id="48"/>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将专业条件设置为“××类”的招聘岗位，报考者所学专业须符合《专业指导目录》中“××类”下所列专业，其他来源的专业指导目录不作为本次报考专业分类的依据；将专业条件设置为具体专业名称的，报考者所学专业须符合所列专业。</w:t>
      </w:r>
    </w:p>
    <w:p>
      <w:pPr>
        <w:ind w:firstLine="640" w:firstLineChars="200"/>
        <w:rPr>
          <w:rFonts w:ascii="仿宋_GB2312" w:eastAsia="仿宋_GB2312"/>
          <w:sz w:val="32"/>
          <w:szCs w:val="32"/>
        </w:rPr>
      </w:pPr>
      <w:bookmarkStart w:id="49" w:name="_Toc10277"/>
      <w:bookmarkStart w:id="50" w:name="_Toc13830"/>
      <w:r>
        <w:rPr>
          <w:rFonts w:ascii="仿宋_GB2312" w:eastAsia="仿宋_GB2312"/>
          <w:sz w:val="32"/>
          <w:szCs w:val="32"/>
        </w:rPr>
        <w:t>2.</w:t>
      </w:r>
      <w:r>
        <w:rPr>
          <w:rFonts w:hint="eastAsia" w:ascii="仿宋_GB2312" w:eastAsia="仿宋_GB2312"/>
          <w:sz w:val="32"/>
          <w:szCs w:val="32"/>
        </w:rPr>
        <w:t>报考岗位条件要求“专业方向”的，报考者须提供学历证、学位证、主干课程成绩表、论文发表情况、学校证明等有效凭证（下同），由厦门城市职业学院审核，必要时报厦门市教育局认定。</w:t>
      </w:r>
    </w:p>
    <w:p>
      <w:pPr>
        <w:ind w:firstLine="640" w:firstLineChars="200"/>
        <w:outlineLvl w:val="0"/>
        <w:rPr>
          <w:rFonts w:ascii="仿宋_GB2312" w:eastAsia="仿宋_GB2312"/>
          <w:sz w:val="32"/>
          <w:szCs w:val="32"/>
        </w:rPr>
      </w:pPr>
      <w:r>
        <w:rPr>
          <w:rFonts w:hint="eastAsia" w:ascii="仿宋_GB2312" w:eastAsia="仿宋_GB2312"/>
          <w:sz w:val="32"/>
          <w:szCs w:val="32"/>
        </w:rPr>
        <w:t>3.若报考者所学专业不在《专业指导目录》中但与拟报考岗位所需专业“相近、相似”的，报考者须参照上述佐证“专业方向”应提供的有效凭证，由厦门城市职业学院审核后认定。报考者所学专业在《专业指导目录》中但未列入岗位所需专业要求的，不得报考该岗位。</w:t>
      </w:r>
    </w:p>
    <w:p>
      <w:pPr>
        <w:ind w:firstLine="640" w:firstLineChars="200"/>
        <w:outlineLvl w:val="0"/>
        <w:rPr>
          <w:rFonts w:ascii="黑体" w:hAnsi="黑体" w:eastAsia="黑体"/>
          <w:sz w:val="32"/>
          <w:szCs w:val="32"/>
        </w:rPr>
      </w:pPr>
      <w:r>
        <w:rPr>
          <w:rFonts w:hint="eastAsia" w:ascii="黑体" w:hAnsi="黑体" w:eastAsia="黑体"/>
          <w:sz w:val="32"/>
          <w:szCs w:val="32"/>
        </w:rPr>
        <w:t>八、</w:t>
      </w:r>
      <w:bookmarkStart w:id="51" w:name="工作经历（验）"/>
      <w:r>
        <w:rPr>
          <w:rFonts w:hint="eastAsia" w:ascii="黑体" w:hAnsi="黑体" w:eastAsia="黑体"/>
          <w:sz w:val="32"/>
          <w:szCs w:val="32"/>
        </w:rPr>
        <w:t>工作经历（验）</w:t>
      </w:r>
      <w:bookmarkEnd w:id="49"/>
      <w:bookmarkEnd w:id="50"/>
      <w:bookmarkEnd w:id="51"/>
    </w:p>
    <w:p>
      <w:pPr>
        <w:ind w:firstLine="640" w:firstLineChars="200"/>
        <w:rPr>
          <w:rFonts w:ascii="仿宋_GB2312" w:eastAsia="仿宋_GB2312"/>
          <w:sz w:val="32"/>
          <w:szCs w:val="32"/>
        </w:rPr>
      </w:pPr>
      <w:bookmarkStart w:id="52" w:name="_Toc17821"/>
      <w:bookmarkStart w:id="53" w:name="_Toc11732"/>
      <w:r>
        <w:rPr>
          <w:rFonts w:hint="eastAsia" w:ascii="仿宋_GB2312" w:eastAsia="仿宋_GB2312"/>
          <w:sz w:val="32"/>
          <w:szCs w:val="32"/>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sz w:val="32"/>
          <w:szCs w:val="32"/>
        </w:rPr>
      </w:pPr>
      <w:r>
        <w:rPr>
          <w:rFonts w:hint="eastAsia" w:ascii="仿宋_GB2312" w:eastAsia="仿宋_GB2312"/>
          <w:sz w:val="32"/>
          <w:szCs w:val="32"/>
        </w:rPr>
        <w:t>岗位资格条件要求“岗位工作经验”的，报考者需提供养老保险缴费凭证或工资发放表等有效凭证、聘用</w:t>
      </w:r>
      <w:r>
        <w:rPr>
          <w:rFonts w:ascii="仿宋_GB2312" w:eastAsia="仿宋_GB2312"/>
          <w:sz w:val="32"/>
          <w:szCs w:val="32"/>
        </w:rPr>
        <w:t>(</w:t>
      </w:r>
      <w:r>
        <w:rPr>
          <w:rFonts w:hint="eastAsia" w:ascii="仿宋_GB2312" w:eastAsia="仿宋_GB2312"/>
          <w:sz w:val="32"/>
          <w:szCs w:val="32"/>
        </w:rPr>
        <w:t>劳动</w:t>
      </w:r>
      <w:r>
        <w:rPr>
          <w:rFonts w:ascii="仿宋_GB2312" w:eastAsia="仿宋_GB2312"/>
          <w:sz w:val="32"/>
          <w:szCs w:val="32"/>
        </w:rPr>
        <w:t>)</w:t>
      </w:r>
      <w:r>
        <w:rPr>
          <w:rFonts w:hint="eastAsia" w:ascii="仿宋_GB2312" w:eastAsia="仿宋_GB2312"/>
          <w:sz w:val="32"/>
          <w:szCs w:val="32"/>
        </w:rPr>
        <w:t>合同和所在单位出具的符合岗位条件要求的相关岗位的工作情况证明。全日制普通教育毕业生参加经市人社局核定的职业见习，若从事的工作与招聘岗位要求的专业工作经验相关，其毕业后的职业见习年限可视同工作经验年限。</w:t>
      </w:r>
    </w:p>
    <w:p>
      <w:pPr>
        <w:ind w:firstLine="640" w:firstLineChars="200"/>
        <w:rPr>
          <w:rFonts w:ascii="仿宋_GB2312" w:eastAsia="仿宋_GB2312"/>
          <w:sz w:val="32"/>
          <w:szCs w:val="32"/>
        </w:rPr>
      </w:pPr>
      <w:r>
        <w:rPr>
          <w:rFonts w:hint="eastAsia" w:ascii="仿宋_GB2312" w:eastAsia="仿宋_GB2312"/>
          <w:sz w:val="32"/>
          <w:szCs w:val="32"/>
        </w:rPr>
        <w:t>不同单位的相同（似）工作经历（验）证明可分别开具，工作年限可累计计算。</w:t>
      </w:r>
    </w:p>
    <w:p>
      <w:pPr>
        <w:ind w:firstLine="640" w:firstLineChars="200"/>
        <w:rPr>
          <w:rFonts w:ascii="仿宋_GB2312" w:eastAsia="仿宋_GB2312"/>
          <w:sz w:val="32"/>
          <w:szCs w:val="32"/>
        </w:rPr>
      </w:pPr>
      <w:r>
        <w:rPr>
          <w:rFonts w:hint="eastAsia" w:ascii="仿宋_GB2312" w:eastAsia="仿宋_GB2312"/>
          <w:sz w:val="32"/>
          <w:szCs w:val="32"/>
        </w:rPr>
        <w:t>全日制普通教育期间的社会实践经历</w:t>
      </w:r>
      <w:r>
        <w:rPr>
          <w:rFonts w:ascii="仿宋_GB2312" w:eastAsia="仿宋_GB2312"/>
          <w:sz w:val="32"/>
          <w:szCs w:val="32"/>
        </w:rPr>
        <w:t>(</w:t>
      </w:r>
      <w:r>
        <w:rPr>
          <w:rFonts w:hint="eastAsia" w:ascii="仿宋_GB2312" w:eastAsia="仿宋_GB2312"/>
          <w:sz w:val="32"/>
          <w:szCs w:val="32"/>
        </w:rPr>
        <w:t>含兼职工作等</w:t>
      </w:r>
      <w:r>
        <w:rPr>
          <w:rFonts w:ascii="仿宋_GB2312" w:eastAsia="仿宋_GB2312"/>
          <w:sz w:val="32"/>
          <w:szCs w:val="32"/>
        </w:rPr>
        <w:t>)</w:t>
      </w:r>
      <w:r>
        <w:rPr>
          <w:rFonts w:hint="eastAsia" w:ascii="仿宋_GB2312" w:eastAsia="仿宋_GB2312"/>
          <w:sz w:val="32"/>
          <w:szCs w:val="32"/>
        </w:rPr>
        <w:t>，不能视为工作经历</w:t>
      </w:r>
      <w:r>
        <w:rPr>
          <w:rFonts w:ascii="仿宋_GB2312" w:eastAsia="仿宋_GB2312"/>
          <w:sz w:val="32"/>
          <w:szCs w:val="32"/>
        </w:rPr>
        <w:t>(</w:t>
      </w:r>
      <w:r>
        <w:rPr>
          <w:rFonts w:hint="eastAsia" w:ascii="仿宋_GB2312" w:eastAsia="仿宋_GB2312"/>
          <w:sz w:val="32"/>
          <w:szCs w:val="32"/>
        </w:rPr>
        <w:t>验</w:t>
      </w:r>
      <w:r>
        <w:rPr>
          <w:rFonts w:ascii="仿宋_GB2312" w:eastAsia="仿宋_GB2312"/>
          <w:sz w:val="32"/>
          <w:szCs w:val="32"/>
        </w:rPr>
        <w:t>)</w:t>
      </w:r>
      <w:r>
        <w:rPr>
          <w:rFonts w:hint="eastAsia" w:ascii="仿宋_GB2312" w:eastAsia="仿宋_GB2312"/>
          <w:sz w:val="32"/>
          <w:szCs w:val="32"/>
        </w:rPr>
        <w:t>。</w:t>
      </w:r>
    </w:p>
    <w:p>
      <w:pPr>
        <w:ind w:firstLine="640" w:firstLineChars="200"/>
        <w:outlineLvl w:val="0"/>
        <w:rPr>
          <w:rFonts w:ascii="黑体" w:hAnsi="黑体" w:eastAsia="黑体"/>
          <w:sz w:val="32"/>
          <w:szCs w:val="32"/>
        </w:rPr>
      </w:pPr>
      <w:r>
        <w:rPr>
          <w:rFonts w:hint="eastAsia" w:ascii="黑体" w:hAnsi="黑体" w:eastAsia="黑体"/>
          <w:sz w:val="32"/>
          <w:szCs w:val="32"/>
        </w:rPr>
        <w:t>九、</w:t>
      </w:r>
      <w:bookmarkStart w:id="54" w:name="笔试加分"/>
      <w:r>
        <w:rPr>
          <w:rFonts w:hint="eastAsia" w:ascii="黑体" w:hAnsi="黑体" w:eastAsia="黑体"/>
          <w:sz w:val="32"/>
          <w:szCs w:val="32"/>
        </w:rPr>
        <w:t>笔试加分</w:t>
      </w:r>
      <w:bookmarkEnd w:id="52"/>
      <w:bookmarkEnd w:id="53"/>
      <w:bookmarkEnd w:id="54"/>
    </w:p>
    <w:p>
      <w:pPr>
        <w:ind w:firstLine="643" w:firstLineChars="200"/>
        <w:outlineLvl w:val="1"/>
        <w:rPr>
          <w:rFonts w:ascii="楷体" w:hAnsi="楷体" w:eastAsia="楷体"/>
          <w:b/>
          <w:sz w:val="32"/>
          <w:szCs w:val="32"/>
        </w:rPr>
      </w:pPr>
      <w:bookmarkStart w:id="55" w:name="_Toc2775"/>
      <w:bookmarkStart w:id="56" w:name="_Toc24269"/>
      <w:r>
        <w:rPr>
          <w:rFonts w:hint="eastAsia" w:ascii="楷体" w:hAnsi="楷体" w:eastAsia="楷体"/>
          <w:b/>
          <w:sz w:val="32"/>
          <w:szCs w:val="32"/>
        </w:rPr>
        <w:t>（一）加分原则</w:t>
      </w:r>
      <w:bookmarkEnd w:id="55"/>
      <w:bookmarkEnd w:id="56"/>
    </w:p>
    <w:p>
      <w:pPr>
        <w:ind w:firstLine="640" w:firstLineChars="200"/>
        <w:rPr>
          <w:rFonts w:ascii="仿宋_GB2312" w:eastAsia="仿宋_GB2312"/>
          <w:sz w:val="32"/>
          <w:szCs w:val="32"/>
        </w:rPr>
      </w:pPr>
      <w:r>
        <w:rPr>
          <w:rFonts w:hint="eastAsia" w:ascii="仿宋_GB2312" w:eastAsia="仿宋_GB2312"/>
          <w:sz w:val="32"/>
          <w:szCs w:val="32"/>
        </w:rPr>
        <w:t>加分仅限于笔试卷面分，加分不受笔试满分限制。各项加分可累计计算，但累计最高不超过</w:t>
      </w:r>
      <w:r>
        <w:rPr>
          <w:rFonts w:ascii="仿宋_GB2312" w:eastAsia="仿宋_GB2312"/>
          <w:sz w:val="32"/>
          <w:szCs w:val="32"/>
        </w:rPr>
        <w:t>10</w:t>
      </w:r>
      <w:r>
        <w:rPr>
          <w:rFonts w:hint="eastAsia" w:ascii="仿宋_GB2312" w:eastAsia="仿宋_GB2312"/>
          <w:sz w:val="32"/>
          <w:szCs w:val="32"/>
        </w:rPr>
        <w:t>分。曾通过享受政策待遇被录（聘）为公务员或事业单位编内工作人员的，不再享受相应项目的加分。</w:t>
      </w:r>
    </w:p>
    <w:p>
      <w:pPr>
        <w:ind w:firstLine="643" w:firstLineChars="200"/>
        <w:outlineLvl w:val="1"/>
        <w:rPr>
          <w:rFonts w:ascii="楷体" w:hAnsi="楷体" w:eastAsia="楷体"/>
          <w:b/>
          <w:sz w:val="32"/>
          <w:szCs w:val="32"/>
        </w:rPr>
      </w:pPr>
      <w:bookmarkStart w:id="57" w:name="_Toc15001"/>
      <w:bookmarkStart w:id="58" w:name="_Toc16321"/>
      <w:r>
        <w:rPr>
          <w:rFonts w:hint="eastAsia" w:ascii="楷体" w:hAnsi="楷体" w:eastAsia="楷体"/>
          <w:b/>
          <w:sz w:val="32"/>
          <w:szCs w:val="32"/>
        </w:rPr>
        <w:t>（二）加分政策</w:t>
      </w:r>
      <w:bookmarkEnd w:id="57"/>
      <w:bookmarkEnd w:id="58"/>
    </w:p>
    <w:p>
      <w:pPr>
        <w:ind w:firstLine="640" w:firstLineChars="200"/>
        <w:rPr>
          <w:rFonts w:ascii="仿宋_GB2312" w:eastAsia="仿宋_GB2312"/>
          <w:sz w:val="32"/>
          <w:szCs w:val="32"/>
        </w:rPr>
      </w:pPr>
      <w:r>
        <w:rPr>
          <w:rFonts w:hint="eastAsia" w:ascii="仿宋_GB2312" w:eastAsia="仿宋_GB2312"/>
          <w:sz w:val="32"/>
          <w:szCs w:val="32"/>
        </w:rPr>
        <w:t>符合加分政策等的报考者享受笔试加分待遇：</w:t>
      </w:r>
    </w:p>
    <w:p>
      <w:pPr>
        <w:ind w:left="643"/>
        <w:rPr>
          <w:rFonts w:ascii="楷体" w:hAnsi="楷体" w:eastAsia="楷体" w:cs="楷体"/>
          <w:b/>
          <w:bCs/>
          <w:sz w:val="32"/>
          <w:szCs w:val="32"/>
        </w:rPr>
      </w:pPr>
      <w:bookmarkStart w:id="59" w:name="_Toc21369"/>
      <w:r>
        <w:rPr>
          <w:rFonts w:ascii="楷体" w:hAnsi="楷体" w:eastAsia="楷体" w:cs="楷体"/>
          <w:b/>
          <w:bCs/>
          <w:sz w:val="32"/>
          <w:szCs w:val="32"/>
        </w:rPr>
        <w:t>1.</w:t>
      </w:r>
      <w:r>
        <w:rPr>
          <w:rFonts w:hint="eastAsia" w:ascii="楷体" w:hAnsi="楷体" w:eastAsia="楷体" w:cs="楷体"/>
          <w:b/>
          <w:bCs/>
          <w:sz w:val="32"/>
          <w:szCs w:val="32"/>
        </w:rPr>
        <w:t>服务基层项目高校毕业人员</w:t>
      </w:r>
      <w:bookmarkEnd w:id="59"/>
    </w:p>
    <w:p>
      <w:pPr>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参加国家和福建省组织实施的“三支一扶”计划、“志愿服务西部计划”（含研究生支教团）、“志愿服务欠发达地区计划”和“服务社区计划”，服务期限为</w:t>
      </w:r>
      <w:r>
        <w:rPr>
          <w:rFonts w:ascii="仿宋_GB2312" w:eastAsia="仿宋_GB2312"/>
          <w:sz w:val="32"/>
          <w:szCs w:val="32"/>
        </w:rPr>
        <w:t>1</w:t>
      </w:r>
      <w:r>
        <w:rPr>
          <w:rFonts w:hint="eastAsia" w:ascii="仿宋_GB2312" w:eastAsia="仿宋_GB2312"/>
          <w:sz w:val="32"/>
          <w:szCs w:val="32"/>
        </w:rPr>
        <w:t>年及以上且于报名截止日</w:t>
      </w:r>
      <w:r>
        <w:rPr>
          <w:rFonts w:ascii="仿宋_GB2312" w:eastAsia="仿宋_GB2312"/>
          <w:sz w:val="32"/>
          <w:szCs w:val="32"/>
        </w:rPr>
        <w:t>2020</w:t>
      </w:r>
      <w:r>
        <w:rPr>
          <w:rFonts w:hint="eastAsia" w:ascii="仿宋_GB2312" w:eastAsia="仿宋_GB2312"/>
          <w:sz w:val="32"/>
          <w:szCs w:val="32"/>
        </w:rPr>
        <w:t>年8月11日前期满考核合格的福建户籍或福建生源高校毕业人员：服务期限</w:t>
      </w:r>
      <w:r>
        <w:rPr>
          <w:rFonts w:ascii="仿宋_GB2312" w:eastAsia="仿宋_GB2312"/>
          <w:sz w:val="32"/>
          <w:szCs w:val="32"/>
        </w:rPr>
        <w:t>2</w:t>
      </w:r>
      <w:r>
        <w:rPr>
          <w:rFonts w:hint="eastAsia" w:ascii="仿宋_GB2312" w:eastAsia="仿宋_GB2312"/>
          <w:sz w:val="32"/>
          <w:szCs w:val="32"/>
        </w:rPr>
        <w:t>年及以上且期满考核合格的，报考市属事业单位笔试卷面分加</w:t>
      </w:r>
      <w:r>
        <w:rPr>
          <w:rFonts w:ascii="仿宋_GB2312" w:eastAsia="仿宋_GB2312"/>
          <w:sz w:val="32"/>
          <w:szCs w:val="32"/>
        </w:rPr>
        <w:t>3</w:t>
      </w:r>
      <w:r>
        <w:rPr>
          <w:rFonts w:hint="eastAsia" w:ascii="仿宋_GB2312" w:eastAsia="仿宋_GB2312"/>
          <w:sz w:val="32"/>
          <w:szCs w:val="32"/>
        </w:rPr>
        <w:t>分，报考区属事业单位笔试卷面分加</w:t>
      </w:r>
      <w:r>
        <w:rPr>
          <w:rFonts w:ascii="仿宋_GB2312" w:eastAsia="仿宋_GB2312"/>
          <w:sz w:val="32"/>
          <w:szCs w:val="32"/>
        </w:rPr>
        <w:t>5</w:t>
      </w:r>
      <w:r>
        <w:rPr>
          <w:rFonts w:hint="eastAsia" w:ascii="仿宋_GB2312" w:eastAsia="仿宋_GB2312"/>
          <w:sz w:val="32"/>
          <w:szCs w:val="32"/>
        </w:rPr>
        <w:t>分；服务期限</w:t>
      </w:r>
      <w:r>
        <w:rPr>
          <w:rFonts w:ascii="仿宋_GB2312" w:eastAsia="仿宋_GB2312"/>
          <w:sz w:val="32"/>
          <w:szCs w:val="32"/>
        </w:rPr>
        <w:t>1</w:t>
      </w:r>
      <w:r>
        <w:rPr>
          <w:rFonts w:hint="eastAsia" w:ascii="仿宋_GB2312" w:eastAsia="仿宋_GB2312"/>
          <w:sz w:val="32"/>
          <w:szCs w:val="32"/>
        </w:rPr>
        <w:t>年及以上不满</w:t>
      </w:r>
      <w:r>
        <w:rPr>
          <w:rFonts w:ascii="仿宋_GB2312" w:eastAsia="仿宋_GB2312"/>
          <w:sz w:val="32"/>
          <w:szCs w:val="32"/>
        </w:rPr>
        <w:t>2</w:t>
      </w:r>
      <w:r>
        <w:rPr>
          <w:rFonts w:hint="eastAsia" w:ascii="仿宋_GB2312" w:eastAsia="仿宋_GB2312"/>
          <w:sz w:val="32"/>
          <w:szCs w:val="32"/>
        </w:rPr>
        <w:t>年且期满考核合格的，报考市属事业单位不加分，报考区属事业单位笔试卷面分加</w:t>
      </w:r>
      <w:r>
        <w:rPr>
          <w:rFonts w:ascii="仿宋_GB2312" w:eastAsia="仿宋_GB2312"/>
          <w:sz w:val="32"/>
          <w:szCs w:val="32"/>
        </w:rPr>
        <w:t>5</w:t>
      </w:r>
      <w:r>
        <w:rPr>
          <w:rFonts w:hint="eastAsia" w:ascii="仿宋_GB2312" w:eastAsia="仿宋_GB2312"/>
          <w:sz w:val="32"/>
          <w:szCs w:val="32"/>
        </w:rPr>
        <w:t>分。</w:t>
      </w:r>
    </w:p>
    <w:p>
      <w:pPr>
        <w:ind w:left="643"/>
        <w:rPr>
          <w:rFonts w:ascii="楷体" w:hAnsi="楷体" w:eastAsia="楷体" w:cs="楷体"/>
          <w:b/>
          <w:bCs/>
          <w:sz w:val="32"/>
          <w:szCs w:val="32"/>
        </w:rPr>
      </w:pPr>
      <w:bookmarkStart w:id="60" w:name="_Toc32263"/>
      <w:r>
        <w:rPr>
          <w:rFonts w:ascii="楷体" w:hAnsi="楷体" w:eastAsia="楷体" w:cs="楷体"/>
          <w:b/>
          <w:bCs/>
          <w:sz w:val="32"/>
          <w:szCs w:val="32"/>
        </w:rPr>
        <w:t>2.</w:t>
      </w:r>
      <w:r>
        <w:rPr>
          <w:rFonts w:hint="eastAsia" w:ascii="楷体" w:hAnsi="楷体" w:eastAsia="楷体" w:cs="楷体"/>
          <w:b/>
          <w:bCs/>
          <w:sz w:val="32"/>
          <w:szCs w:val="32"/>
        </w:rPr>
        <w:t>退役士兵（含大学生退役士兵）</w:t>
      </w:r>
      <w:bookmarkEnd w:id="60"/>
    </w:p>
    <w:p>
      <w:pPr>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w:t>
      </w:r>
      <w:r>
        <w:rPr>
          <w:rFonts w:ascii="仿宋_GB2312" w:eastAsia="仿宋_GB2312"/>
          <w:sz w:val="32"/>
          <w:szCs w:val="32"/>
        </w:rPr>
        <w:t>2020</w:t>
      </w:r>
      <w:r>
        <w:rPr>
          <w:rFonts w:hint="eastAsia" w:ascii="仿宋_GB2312" w:eastAsia="仿宋_GB2312"/>
          <w:sz w:val="32"/>
          <w:szCs w:val="32"/>
        </w:rPr>
        <w:t>年8月11日前取得福建户籍的可参照），可享受以下笔试卷面分加分：服役满</w:t>
      </w:r>
      <w:r>
        <w:rPr>
          <w:rFonts w:ascii="仿宋_GB2312" w:eastAsia="仿宋_GB2312"/>
          <w:sz w:val="32"/>
          <w:szCs w:val="32"/>
        </w:rPr>
        <w:t>13</w:t>
      </w:r>
      <w:r>
        <w:rPr>
          <w:rFonts w:hint="eastAsia" w:ascii="仿宋_GB2312" w:eastAsia="仿宋_GB2312"/>
          <w:sz w:val="32"/>
          <w:szCs w:val="32"/>
        </w:rPr>
        <w:t>年以上的加</w:t>
      </w:r>
      <w:r>
        <w:rPr>
          <w:rFonts w:ascii="仿宋_GB2312" w:eastAsia="仿宋_GB2312"/>
          <w:sz w:val="32"/>
          <w:szCs w:val="32"/>
        </w:rPr>
        <w:t>8</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9</w:t>
      </w:r>
      <w:r>
        <w:rPr>
          <w:rFonts w:hint="eastAsia" w:ascii="仿宋_GB2312" w:eastAsia="仿宋_GB2312"/>
          <w:sz w:val="32"/>
          <w:szCs w:val="32"/>
        </w:rPr>
        <w:t>年至</w:t>
      </w:r>
      <w:r>
        <w:rPr>
          <w:rFonts w:ascii="仿宋_GB2312" w:eastAsia="仿宋_GB2312"/>
          <w:sz w:val="32"/>
          <w:szCs w:val="32"/>
        </w:rPr>
        <w:t>12</w:t>
      </w:r>
      <w:r>
        <w:rPr>
          <w:rFonts w:hint="eastAsia" w:ascii="仿宋_GB2312" w:eastAsia="仿宋_GB2312"/>
          <w:sz w:val="32"/>
          <w:szCs w:val="32"/>
        </w:rPr>
        <w:t>年的加</w:t>
      </w:r>
      <w:r>
        <w:rPr>
          <w:rFonts w:ascii="仿宋_GB2312" w:eastAsia="仿宋_GB2312"/>
          <w:sz w:val="32"/>
          <w:szCs w:val="32"/>
        </w:rPr>
        <w:t>6</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6</w:t>
      </w:r>
      <w:r>
        <w:rPr>
          <w:rFonts w:hint="eastAsia" w:ascii="仿宋_GB2312" w:eastAsia="仿宋_GB2312"/>
          <w:sz w:val="32"/>
          <w:szCs w:val="32"/>
        </w:rPr>
        <w:t>年至</w:t>
      </w:r>
      <w:r>
        <w:rPr>
          <w:rFonts w:ascii="仿宋_GB2312" w:eastAsia="仿宋_GB2312"/>
          <w:sz w:val="32"/>
          <w:szCs w:val="32"/>
        </w:rPr>
        <w:t>8</w:t>
      </w:r>
      <w:r>
        <w:rPr>
          <w:rFonts w:hint="eastAsia" w:ascii="仿宋_GB2312" w:eastAsia="仿宋_GB2312"/>
          <w:sz w:val="32"/>
          <w:szCs w:val="32"/>
        </w:rPr>
        <w:t>年的加</w:t>
      </w:r>
      <w:r>
        <w:rPr>
          <w:rFonts w:ascii="仿宋_GB2312" w:eastAsia="仿宋_GB2312"/>
          <w:sz w:val="32"/>
          <w:szCs w:val="32"/>
        </w:rPr>
        <w:t>4</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3</w:t>
      </w:r>
      <w:r>
        <w:rPr>
          <w:rFonts w:hint="eastAsia" w:ascii="仿宋_GB2312" w:eastAsia="仿宋_GB2312"/>
          <w:sz w:val="32"/>
          <w:szCs w:val="32"/>
        </w:rPr>
        <w:t>年至</w:t>
      </w:r>
      <w:r>
        <w:rPr>
          <w:rFonts w:ascii="仿宋_GB2312" w:eastAsia="仿宋_GB2312"/>
          <w:sz w:val="32"/>
          <w:szCs w:val="32"/>
        </w:rPr>
        <w:t>5</w:t>
      </w:r>
      <w:r>
        <w:rPr>
          <w:rFonts w:hint="eastAsia" w:ascii="仿宋_GB2312" w:eastAsia="仿宋_GB2312"/>
          <w:sz w:val="32"/>
          <w:szCs w:val="32"/>
        </w:rPr>
        <w:t>年的加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荣立二等功及以上的另加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荣立三等功的另加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获得优秀士官或优秀士兵或优秀义务兵荣誉称号的另加</w:t>
      </w:r>
      <w:r>
        <w:rPr>
          <w:rFonts w:ascii="仿宋_GB2312" w:eastAsia="仿宋_GB2312"/>
          <w:sz w:val="32"/>
          <w:szCs w:val="32"/>
        </w:rPr>
        <w:t>1</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伤残士兵另加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对在边防、高原、海岛等艰苦地区或从事飞行、舰艇工作</w:t>
      </w:r>
      <w:r>
        <w:rPr>
          <w:rFonts w:ascii="仿宋_GB2312" w:eastAsia="仿宋_GB2312"/>
          <w:sz w:val="32"/>
          <w:szCs w:val="32"/>
        </w:rPr>
        <w:t>5</w:t>
      </w:r>
      <w:r>
        <w:rPr>
          <w:rFonts w:hint="eastAsia" w:ascii="仿宋_GB2312" w:eastAsia="仿宋_GB2312"/>
          <w:sz w:val="32"/>
          <w:szCs w:val="32"/>
        </w:rPr>
        <w:t>年及以上的，除享受以上加分外可再加</w:t>
      </w:r>
      <w:r>
        <w:rPr>
          <w:rFonts w:ascii="仿宋_GB2312" w:eastAsia="仿宋_GB2312"/>
          <w:sz w:val="32"/>
          <w:szCs w:val="32"/>
        </w:rPr>
        <w:t>3</w:t>
      </w:r>
      <w:r>
        <w:rPr>
          <w:rFonts w:hint="eastAsia" w:ascii="仿宋_GB2312" w:eastAsia="仿宋_GB2312"/>
          <w:sz w:val="32"/>
          <w:szCs w:val="32"/>
        </w:rPr>
        <w:t>分；全日制普通教育大专以上学历学生在校期间应征入伍且退役后继续完成学业的，毕业后加</w:t>
      </w:r>
      <w:r>
        <w:rPr>
          <w:rFonts w:ascii="仿宋_GB2312" w:eastAsia="仿宋_GB2312"/>
          <w:sz w:val="32"/>
          <w:szCs w:val="32"/>
        </w:rPr>
        <w:t>5</w:t>
      </w:r>
      <w:r>
        <w:rPr>
          <w:rFonts w:hint="eastAsia" w:ascii="仿宋_GB2312" w:eastAsia="仿宋_GB2312"/>
          <w:sz w:val="32"/>
          <w:szCs w:val="32"/>
        </w:rPr>
        <w:t>分；全日制普通教育大专以上学历毕业生应征入伍的，退役后加</w:t>
      </w:r>
      <w:r>
        <w:rPr>
          <w:rFonts w:ascii="仿宋_GB2312" w:eastAsia="仿宋_GB2312"/>
          <w:sz w:val="32"/>
          <w:szCs w:val="32"/>
        </w:rPr>
        <w:t>5</w:t>
      </w:r>
      <w:r>
        <w:rPr>
          <w:rFonts w:hint="eastAsia" w:ascii="仿宋_GB2312" w:eastAsia="仿宋_GB2312"/>
          <w:sz w:val="32"/>
          <w:szCs w:val="32"/>
        </w:rPr>
        <w:t>分。</w:t>
      </w:r>
    </w:p>
    <w:p>
      <w:pPr>
        <w:ind w:left="643"/>
        <w:rPr>
          <w:rFonts w:ascii="楷体" w:hAnsi="楷体" w:eastAsia="楷体" w:cs="楷体"/>
          <w:b/>
          <w:bCs/>
          <w:sz w:val="32"/>
          <w:szCs w:val="32"/>
        </w:rPr>
      </w:pPr>
      <w:bookmarkStart w:id="61" w:name="_Toc28909"/>
      <w:r>
        <w:rPr>
          <w:rFonts w:ascii="楷体" w:hAnsi="楷体" w:eastAsia="楷体" w:cs="楷体"/>
          <w:b/>
          <w:bCs/>
          <w:sz w:val="32"/>
          <w:szCs w:val="32"/>
        </w:rPr>
        <w:t>3.</w:t>
      </w:r>
      <w:r>
        <w:rPr>
          <w:rFonts w:hint="eastAsia" w:ascii="楷体" w:hAnsi="楷体" w:eastAsia="楷体" w:cs="楷体"/>
          <w:b/>
          <w:bCs/>
          <w:sz w:val="32"/>
          <w:szCs w:val="32"/>
        </w:rPr>
        <w:t>退役优秀运动员</w:t>
      </w:r>
      <w:bookmarkEnd w:id="61"/>
    </w:p>
    <w:p>
      <w:pPr>
        <w:ind w:firstLine="640" w:firstLineChars="200"/>
        <w:rPr>
          <w:rFonts w:ascii="仿宋_GB2312" w:eastAsia="仿宋_GB2312"/>
          <w:sz w:val="32"/>
          <w:szCs w:val="32"/>
        </w:rPr>
      </w:pPr>
      <w:r>
        <w:rPr>
          <w:rFonts w:hint="eastAsia" w:ascii="仿宋_GB2312" w:eastAsia="仿宋_GB2312"/>
          <w:sz w:val="32"/>
          <w:szCs w:val="32"/>
        </w:rPr>
        <w:t>我市退役优秀运动员，可享受以下笔试卷面分加分：曾获得世界体育三大比赛（奥运会、世锦赛、世界杯）第</w:t>
      </w:r>
      <w:r>
        <w:rPr>
          <w:rFonts w:ascii="仿宋_GB2312" w:eastAsia="仿宋_GB2312"/>
          <w:sz w:val="32"/>
          <w:szCs w:val="32"/>
        </w:rPr>
        <w:t>2</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名，亚洲体育三大比赛（亚运会、亚锦赛、亚洲杯）或全运会第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名，全国锦标赛、全国冠军赛或篮球、排球、足球全国职业联赛第</w:t>
      </w:r>
      <w:r>
        <w:rPr>
          <w:rFonts w:ascii="仿宋_GB2312" w:eastAsia="仿宋_GB2312"/>
          <w:sz w:val="32"/>
          <w:szCs w:val="32"/>
        </w:rPr>
        <w:t>1</w:t>
      </w:r>
      <w:r>
        <w:rPr>
          <w:rFonts w:hint="eastAsia" w:ascii="仿宋_GB2312" w:eastAsia="仿宋_GB2312"/>
          <w:sz w:val="32"/>
          <w:szCs w:val="32"/>
        </w:rPr>
        <w:t>名的，加</w:t>
      </w:r>
      <w:r>
        <w:rPr>
          <w:rFonts w:ascii="仿宋_GB2312" w:eastAsia="仿宋_GB2312"/>
          <w:sz w:val="32"/>
          <w:szCs w:val="32"/>
        </w:rPr>
        <w:t>9</w:t>
      </w:r>
      <w:r>
        <w:rPr>
          <w:rFonts w:hint="eastAsia" w:ascii="仿宋_GB2312" w:eastAsia="仿宋_GB2312"/>
          <w:sz w:val="32"/>
          <w:szCs w:val="32"/>
        </w:rPr>
        <w:t>分；曾获得省运动会冠军，全国锦标赛、全国冠军赛或篮球、排球、足球全国职业联赛第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名，亚洲体育三大比赛（亚运会、亚锦赛、亚洲杯）第</w:t>
      </w:r>
      <w:r>
        <w:rPr>
          <w:rFonts w:ascii="仿宋_GB2312" w:eastAsia="仿宋_GB2312"/>
          <w:sz w:val="32"/>
          <w:szCs w:val="32"/>
        </w:rPr>
        <w:t>4</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名的，加</w:t>
      </w:r>
      <w:r>
        <w:rPr>
          <w:rFonts w:ascii="仿宋_GB2312" w:eastAsia="仿宋_GB2312"/>
          <w:sz w:val="32"/>
          <w:szCs w:val="32"/>
        </w:rPr>
        <w:t>7</w:t>
      </w:r>
      <w:r>
        <w:rPr>
          <w:rFonts w:hint="eastAsia" w:ascii="仿宋_GB2312" w:eastAsia="仿宋_GB2312"/>
          <w:sz w:val="32"/>
          <w:szCs w:val="32"/>
        </w:rPr>
        <w:t>分。</w:t>
      </w:r>
    </w:p>
    <w:p>
      <w:pPr>
        <w:ind w:left="643"/>
        <w:outlineLvl w:val="1"/>
        <w:rPr>
          <w:rFonts w:ascii="楷体" w:hAnsi="楷体" w:eastAsia="楷体" w:cs="楷体"/>
          <w:b/>
          <w:bCs/>
          <w:sz w:val="32"/>
          <w:szCs w:val="32"/>
        </w:rPr>
      </w:pPr>
      <w:bookmarkStart w:id="62" w:name="_Toc23220"/>
      <w:bookmarkStart w:id="63" w:name="_Toc5497"/>
      <w:bookmarkStart w:id="64" w:name="_Toc25623_WPSOffice_Level2"/>
      <w:r>
        <w:rPr>
          <w:rFonts w:hint="eastAsia" w:ascii="楷体" w:hAnsi="楷体" w:eastAsia="楷体" w:cs="楷体"/>
          <w:b/>
          <w:bCs/>
          <w:sz w:val="32"/>
          <w:szCs w:val="32"/>
        </w:rPr>
        <w:t>（三）加分证明</w:t>
      </w:r>
      <w:bookmarkEnd w:id="62"/>
      <w:bookmarkEnd w:id="63"/>
      <w:bookmarkEnd w:id="64"/>
    </w:p>
    <w:p>
      <w:pPr>
        <w:ind w:firstLine="640" w:firstLineChars="200"/>
        <w:rPr>
          <w:rFonts w:ascii="仿宋_GB2312" w:eastAsia="仿宋_GB2312"/>
          <w:sz w:val="32"/>
          <w:szCs w:val="32"/>
        </w:rPr>
      </w:pPr>
      <w:r>
        <w:rPr>
          <w:rFonts w:hint="eastAsia" w:ascii="仿宋_GB2312" w:eastAsia="仿宋_GB2312"/>
          <w:sz w:val="32"/>
          <w:szCs w:val="32"/>
        </w:rPr>
        <w:t>符合加分政策的报考者须在网上报名时如实填报，并于网上报名</w:t>
      </w:r>
      <w:r>
        <w:rPr>
          <w:rFonts w:hint="eastAsia" w:ascii="仿宋_GB2312" w:eastAsia="仿宋_GB2312"/>
          <w:sz w:val="32"/>
          <w:szCs w:val="32"/>
          <w:lang w:eastAsia="zh-CN"/>
        </w:rPr>
        <w:t>截止日</w:t>
      </w:r>
      <w:r>
        <w:rPr>
          <w:rFonts w:hint="eastAsia" w:ascii="仿宋_GB2312" w:eastAsia="仿宋_GB2312"/>
          <w:sz w:val="32"/>
          <w:szCs w:val="32"/>
          <w:lang w:val="en-US" w:eastAsia="zh-CN"/>
        </w:rPr>
        <w:t>2020年8月11日17:00</w:t>
      </w:r>
      <w:bookmarkStart w:id="103" w:name="_GoBack"/>
      <w:bookmarkEnd w:id="103"/>
      <w:r>
        <w:rPr>
          <w:rFonts w:hint="eastAsia" w:ascii="仿宋_GB2312" w:eastAsia="仿宋_GB2312"/>
          <w:sz w:val="32"/>
          <w:szCs w:val="32"/>
          <w:lang w:eastAsia="zh-CN"/>
        </w:rPr>
        <w:t>前</w:t>
      </w:r>
      <w:r>
        <w:rPr>
          <w:rFonts w:hint="eastAsia" w:ascii="仿宋_GB2312" w:eastAsia="仿宋_GB2312"/>
          <w:sz w:val="32"/>
          <w:szCs w:val="32"/>
        </w:rPr>
        <w:t>向招聘单位提交（提交方式请与招聘单位联系人联系）以下资料的原件及复印件（复印件需依序装订成册，一式</w:t>
      </w:r>
      <w:r>
        <w:rPr>
          <w:rFonts w:ascii="仿宋_GB2312" w:eastAsia="仿宋_GB2312"/>
          <w:sz w:val="32"/>
          <w:szCs w:val="32"/>
        </w:rPr>
        <w:t>2</w:t>
      </w:r>
      <w:r>
        <w:rPr>
          <w:rFonts w:hint="eastAsia" w:ascii="仿宋_GB2312" w:eastAsia="仿宋_GB2312"/>
          <w:sz w:val="32"/>
          <w:szCs w:val="32"/>
        </w:rPr>
        <w:t>份），否则视为放弃享受加分政策：</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基本资料：本人有效身份证正反面、户口本首页及个人页、学历（位）证；</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证明资料：</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）服务基层项目毕业生需提交组织实施相应项目的机构出具的服务基层期满考核合格证书（或服务期满考核合格材料）及福建户籍或福建生源证明材料。</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hint="eastAsia" w:ascii="仿宋_GB2312" w:eastAsia="仿宋_GB2312"/>
          <w:sz w:val="32"/>
          <w:szCs w:val="32"/>
        </w:rPr>
        <w:t>）；安置在厦门市以外的，可由安置地县级及以上退役军人事务部门开具证明。</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）符合加分政策的我市退役优秀运动员可持相应奖项证书前往厦门市体育局人事处开具证明材料</w:t>
      </w:r>
      <w:r>
        <w:rPr>
          <w:rFonts w:ascii="仿宋_GB2312" w:eastAsia="仿宋_GB2312"/>
          <w:sz w:val="32"/>
          <w:szCs w:val="32"/>
        </w:rPr>
        <w:t>(</w:t>
      </w:r>
      <w:r>
        <w:rPr>
          <w:rFonts w:hint="eastAsia" w:ascii="仿宋_GB2312" w:eastAsia="仿宋_GB2312"/>
          <w:sz w:val="32"/>
          <w:szCs w:val="32"/>
        </w:rPr>
        <w:t>联系电话</w:t>
      </w:r>
      <w:r>
        <w:rPr>
          <w:rFonts w:ascii="仿宋_GB2312" w:eastAsia="仿宋_GB2312"/>
          <w:sz w:val="32"/>
          <w:szCs w:val="32"/>
        </w:rPr>
        <w:t>0592-5339323)</w:t>
      </w:r>
      <w:r>
        <w:rPr>
          <w:rFonts w:hint="eastAsia" w:ascii="仿宋_GB2312" w:eastAsia="仿宋_GB2312"/>
          <w:sz w:val="32"/>
          <w:szCs w:val="32"/>
        </w:rPr>
        <w:t>。</w:t>
      </w:r>
    </w:p>
    <w:p>
      <w:pPr>
        <w:ind w:firstLine="640" w:firstLineChars="200"/>
        <w:outlineLvl w:val="0"/>
        <w:rPr>
          <w:rFonts w:ascii="黑体" w:hAnsi="黑体" w:eastAsia="黑体"/>
          <w:sz w:val="32"/>
          <w:szCs w:val="32"/>
        </w:rPr>
      </w:pPr>
      <w:bookmarkStart w:id="65" w:name="_Toc18359_WPSOffice_Level1"/>
      <w:bookmarkStart w:id="66" w:name="_Toc9008"/>
      <w:bookmarkStart w:id="67" w:name="_Toc29002"/>
      <w:r>
        <w:rPr>
          <w:rFonts w:hint="eastAsia" w:ascii="黑体" w:hAnsi="黑体" w:eastAsia="黑体"/>
          <w:sz w:val="32"/>
          <w:szCs w:val="32"/>
        </w:rPr>
        <w:t>十、</w:t>
      </w:r>
      <w:bookmarkEnd w:id="65"/>
      <w:r>
        <w:rPr>
          <w:rFonts w:hint="eastAsia" w:ascii="黑体" w:hAnsi="黑体" w:eastAsia="黑体"/>
          <w:sz w:val="32"/>
          <w:szCs w:val="32"/>
        </w:rPr>
        <w:t>体检</w:t>
      </w:r>
      <w:bookmarkEnd w:id="66"/>
      <w:bookmarkEnd w:id="67"/>
    </w:p>
    <w:p>
      <w:pPr>
        <w:ind w:firstLine="643" w:firstLineChars="200"/>
        <w:outlineLvl w:val="1"/>
        <w:rPr>
          <w:rFonts w:ascii="楷体" w:hAnsi="楷体" w:eastAsia="楷体"/>
          <w:b/>
          <w:sz w:val="32"/>
          <w:szCs w:val="32"/>
        </w:rPr>
      </w:pPr>
      <w:bookmarkStart w:id="68" w:name="_Toc27268"/>
      <w:bookmarkStart w:id="69" w:name="_Toc32234"/>
      <w:r>
        <w:rPr>
          <w:rFonts w:hint="eastAsia" w:ascii="楷体" w:hAnsi="楷体" w:eastAsia="楷体"/>
          <w:b/>
          <w:sz w:val="32"/>
          <w:szCs w:val="32"/>
        </w:rPr>
        <w:t>（一）确定体检人选</w:t>
      </w:r>
      <w:bookmarkEnd w:id="68"/>
      <w:bookmarkEnd w:id="69"/>
    </w:p>
    <w:p>
      <w:pPr>
        <w:ind w:firstLine="640" w:firstLineChars="200"/>
        <w:rPr>
          <w:rFonts w:ascii="仿宋_GB2312" w:eastAsia="仿宋_GB2312"/>
          <w:sz w:val="32"/>
          <w:szCs w:val="32"/>
        </w:rPr>
      </w:pPr>
      <w:r>
        <w:rPr>
          <w:rFonts w:hint="eastAsia" w:ascii="仿宋_GB2312" w:eastAsia="仿宋_GB2312"/>
          <w:sz w:val="32"/>
          <w:szCs w:val="32"/>
        </w:rPr>
        <w:t>体检人选由从笔试、面试成绩均合格者中，根据综合总分排名顺序，按岗位拟招聘人数</w:t>
      </w:r>
      <w:r>
        <w:rPr>
          <w:rFonts w:ascii="仿宋_GB2312" w:eastAsia="仿宋_GB2312"/>
          <w:sz w:val="32"/>
          <w:szCs w:val="32"/>
        </w:rPr>
        <w:t>1:1</w:t>
      </w:r>
      <w:r>
        <w:rPr>
          <w:rFonts w:hint="eastAsia" w:ascii="仿宋_GB2312" w:eastAsia="仿宋_GB2312"/>
          <w:sz w:val="32"/>
          <w:szCs w:val="32"/>
        </w:rPr>
        <w:t>的比例从高分至低分确定。如遇综合总分相同，按以下规则进一步确定名次排列：</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按笔试成绩从高到低排列；</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若笔试成绩又相同，按面试成绩排列；</w:t>
      </w:r>
    </w:p>
    <w:p>
      <w:pPr>
        <w:pStyle w:val="3"/>
        <w:ind w:firstLine="640" w:firstLineChars="200"/>
        <w:rPr>
          <w:rFonts w:ascii="仿宋_GB2312" w:eastAsia="仿宋_GB2312"/>
          <w:sz w:val="32"/>
          <w:szCs w:val="32"/>
        </w:rPr>
      </w:pPr>
      <w:bookmarkStart w:id="70" w:name="_Toc17027"/>
      <w:bookmarkStart w:id="71" w:name="_Toc8351"/>
      <w:r>
        <w:rPr>
          <w:rFonts w:ascii="仿宋_GB2312" w:eastAsia="仿宋_GB2312"/>
          <w:sz w:val="32"/>
          <w:szCs w:val="32"/>
        </w:rPr>
        <w:t>3.</w:t>
      </w:r>
      <w:r>
        <w:rPr>
          <w:rFonts w:hint="eastAsia" w:ascii="仿宋_GB2312" w:eastAsia="仿宋_GB2312"/>
          <w:sz w:val="32"/>
          <w:szCs w:val="32"/>
        </w:rPr>
        <w:t>若面试成绩依然相同，符合国家、我省或我市文件规定可优先的对象优先进入体检环节。若无优先对象或存在</w:t>
      </w:r>
      <w:r>
        <w:rPr>
          <w:rFonts w:ascii="仿宋_GB2312" w:eastAsia="仿宋_GB2312"/>
          <w:sz w:val="32"/>
          <w:szCs w:val="32"/>
        </w:rPr>
        <w:t>2</w:t>
      </w:r>
      <w:r>
        <w:rPr>
          <w:rFonts w:hint="eastAsia" w:ascii="仿宋_GB2312" w:eastAsia="仿宋_GB2312"/>
          <w:sz w:val="32"/>
          <w:szCs w:val="32"/>
        </w:rPr>
        <w:t>名（含）以上优先对象，可由考生在协商一致的情况下签名同意自行采取简易方式确定最终进入体检和考核的人员名单，或由厦门城市职业学院组织他们重新进行面试，取重新面试成绩较高者进入体检和考核。</w:t>
      </w:r>
    </w:p>
    <w:p>
      <w:pPr>
        <w:ind w:firstLine="643" w:firstLineChars="200"/>
        <w:outlineLvl w:val="1"/>
        <w:rPr>
          <w:rFonts w:ascii="楷体" w:hAnsi="楷体" w:eastAsia="楷体"/>
          <w:b/>
          <w:sz w:val="32"/>
          <w:szCs w:val="32"/>
        </w:rPr>
      </w:pPr>
      <w:r>
        <w:rPr>
          <w:rFonts w:hint="eastAsia" w:ascii="楷体" w:hAnsi="楷体" w:eastAsia="楷体"/>
          <w:b/>
          <w:sz w:val="32"/>
          <w:szCs w:val="32"/>
        </w:rPr>
        <w:t>（二）组织体检</w:t>
      </w:r>
      <w:bookmarkEnd w:id="70"/>
      <w:bookmarkEnd w:id="71"/>
    </w:p>
    <w:p>
      <w:pPr>
        <w:ind w:firstLine="640" w:firstLineChars="200"/>
        <w:rPr>
          <w:rFonts w:ascii="仿宋_GB2312" w:eastAsia="仿宋_GB2312"/>
          <w:sz w:val="32"/>
          <w:szCs w:val="32"/>
        </w:rPr>
      </w:pPr>
      <w:r>
        <w:rPr>
          <w:rFonts w:hint="eastAsia" w:ascii="仿宋_GB2312" w:eastAsia="仿宋_GB2312"/>
          <w:sz w:val="32"/>
          <w:szCs w:val="32"/>
        </w:rPr>
        <w:t>体检由厦门城市职业学院组织实施。体检人员应根据厦门城市职业学院通知要求按时参加并配合体检，否则视为放弃体检资格。</w:t>
      </w:r>
    </w:p>
    <w:p>
      <w:pPr>
        <w:ind w:firstLine="643" w:firstLineChars="200"/>
        <w:outlineLvl w:val="1"/>
        <w:rPr>
          <w:rFonts w:ascii="楷体" w:hAnsi="楷体" w:eastAsia="楷体"/>
          <w:b/>
          <w:sz w:val="32"/>
          <w:szCs w:val="32"/>
        </w:rPr>
      </w:pPr>
      <w:bookmarkStart w:id="72" w:name="_Toc5442"/>
      <w:bookmarkStart w:id="73" w:name="_Toc20156"/>
      <w:r>
        <w:rPr>
          <w:rFonts w:hint="eastAsia" w:ascii="楷体" w:hAnsi="楷体" w:eastAsia="楷体"/>
          <w:b/>
          <w:sz w:val="32"/>
          <w:szCs w:val="32"/>
        </w:rPr>
        <w:t>（三）体检依据</w:t>
      </w:r>
      <w:bookmarkEnd w:id="72"/>
      <w:bookmarkEnd w:id="73"/>
    </w:p>
    <w:p>
      <w:pPr>
        <w:ind w:firstLine="640" w:firstLineChars="200"/>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号）等文件的要求</w:t>
      </w:r>
      <w:r>
        <w:rPr>
          <w:rFonts w:ascii="仿宋_GB2312" w:eastAsia="仿宋_GB2312"/>
          <w:sz w:val="32"/>
          <w:szCs w:val="32"/>
        </w:rPr>
        <w:t>,</w:t>
      </w:r>
      <w:r>
        <w:rPr>
          <w:rFonts w:hint="eastAsia" w:ascii="仿宋_GB2312" w:eastAsia="仿宋_GB2312"/>
          <w:sz w:val="32"/>
          <w:szCs w:val="32"/>
        </w:rPr>
        <w:t>具体检测方法由体检医院结合实际确定。</w:t>
      </w:r>
    </w:p>
    <w:p>
      <w:pPr>
        <w:ind w:firstLine="640" w:firstLineChars="200"/>
        <w:rPr>
          <w:rFonts w:ascii="仿宋_GB2312" w:eastAsia="仿宋_GB2312"/>
          <w:sz w:val="32"/>
          <w:szCs w:val="32"/>
        </w:rPr>
      </w:pPr>
      <w:r>
        <w:rPr>
          <w:rFonts w:hint="eastAsia" w:ascii="仿宋_GB2312" w:eastAsia="仿宋_GB2312"/>
          <w:sz w:val="32"/>
          <w:szCs w:val="32"/>
        </w:rPr>
        <w:t>体（复）检费用个人自理。</w:t>
      </w:r>
    </w:p>
    <w:p>
      <w:pPr>
        <w:ind w:firstLine="643" w:firstLineChars="200"/>
        <w:outlineLvl w:val="1"/>
        <w:rPr>
          <w:rFonts w:ascii="楷体" w:hAnsi="楷体" w:eastAsia="楷体"/>
          <w:b/>
          <w:sz w:val="32"/>
          <w:szCs w:val="32"/>
        </w:rPr>
      </w:pPr>
      <w:bookmarkStart w:id="74" w:name="_Toc13573"/>
      <w:bookmarkStart w:id="75" w:name="_Toc23446"/>
      <w:r>
        <w:rPr>
          <w:rFonts w:hint="eastAsia" w:ascii="楷体" w:hAnsi="楷体" w:eastAsia="楷体"/>
          <w:b/>
          <w:sz w:val="32"/>
          <w:szCs w:val="32"/>
        </w:rPr>
        <w:t>（四）体检复检</w:t>
      </w:r>
      <w:bookmarkEnd w:id="74"/>
      <w:bookmarkEnd w:id="75"/>
    </w:p>
    <w:p>
      <w:pPr>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w:t>
      </w:r>
      <w:r>
        <w:rPr>
          <w:rFonts w:ascii="仿宋_GB2312" w:eastAsia="仿宋_GB2312"/>
          <w:sz w:val="32"/>
          <w:szCs w:val="32"/>
        </w:rPr>
        <w:t>(</w:t>
      </w:r>
      <w:r>
        <w:rPr>
          <w:rFonts w:hint="eastAsia" w:ascii="仿宋_GB2312" w:eastAsia="仿宋_GB2312"/>
          <w:sz w:val="32"/>
          <w:szCs w:val="32"/>
        </w:rPr>
        <w:t>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的有关规定执行，其中：</w:t>
      </w:r>
    </w:p>
    <w:p>
      <w:pPr>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体检人员对非当日或非当场复检的体检项目结果有疑义的，可在接到体检结论的</w:t>
      </w:r>
      <w:r>
        <w:rPr>
          <w:rFonts w:ascii="仿宋_GB2312" w:eastAsia="仿宋_GB2312"/>
          <w:sz w:val="32"/>
          <w:szCs w:val="32"/>
        </w:rPr>
        <w:t>7</w:t>
      </w:r>
      <w:r>
        <w:rPr>
          <w:rFonts w:hint="eastAsia" w:ascii="仿宋_GB2312" w:eastAsia="仿宋_GB2312"/>
          <w:sz w:val="32"/>
          <w:szCs w:val="32"/>
        </w:rPr>
        <w:t>日内提出复检申请，由厦门城市职业学院另行指定医院复检。复检时不得告知复检项目。复检只能进行</w:t>
      </w:r>
      <w:r>
        <w:rPr>
          <w:rFonts w:ascii="仿宋_GB2312" w:eastAsia="仿宋_GB2312"/>
          <w:sz w:val="32"/>
          <w:szCs w:val="32"/>
        </w:rPr>
        <w:t>1</w:t>
      </w:r>
      <w:r>
        <w:rPr>
          <w:rFonts w:hint="eastAsia" w:ascii="仿宋_GB2312" w:eastAsia="仿宋_GB2312"/>
          <w:sz w:val="32"/>
          <w:szCs w:val="32"/>
        </w:rPr>
        <w:t>次，体检结论以复检的结果为准。自行体检的结果一律无效。</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招聘单位对报考人员体检结论有疑义的，也可在接到体检结论通知之日起</w:t>
      </w:r>
      <w:r>
        <w:rPr>
          <w:rFonts w:ascii="仿宋_GB2312" w:eastAsia="仿宋_GB2312"/>
          <w:sz w:val="32"/>
          <w:szCs w:val="32"/>
        </w:rPr>
        <w:t>7</w:t>
      </w:r>
      <w:r>
        <w:rPr>
          <w:rFonts w:hint="eastAsia" w:ascii="仿宋_GB2312" w:eastAsia="仿宋_GB2312"/>
          <w:sz w:val="32"/>
          <w:szCs w:val="32"/>
        </w:rPr>
        <w:t>日内决定是否安排报考人员复检。</w:t>
      </w:r>
    </w:p>
    <w:p>
      <w:pPr>
        <w:ind w:firstLine="643" w:firstLineChars="200"/>
        <w:outlineLvl w:val="1"/>
        <w:rPr>
          <w:rFonts w:ascii="楷体" w:hAnsi="楷体" w:eastAsia="楷体"/>
          <w:b/>
          <w:sz w:val="32"/>
          <w:szCs w:val="32"/>
        </w:rPr>
      </w:pPr>
      <w:bookmarkStart w:id="76" w:name="_Toc19064"/>
      <w:bookmarkStart w:id="77" w:name="_Toc11349"/>
      <w:r>
        <w:rPr>
          <w:rFonts w:hint="eastAsia" w:ascii="楷体" w:hAnsi="楷体" w:eastAsia="楷体"/>
          <w:b/>
          <w:sz w:val="32"/>
          <w:szCs w:val="32"/>
        </w:rPr>
        <w:t>（五）可延迟体检的情形</w:t>
      </w:r>
      <w:bookmarkEnd w:id="76"/>
      <w:bookmarkEnd w:id="77"/>
    </w:p>
    <w:p>
      <w:pPr>
        <w:ind w:firstLine="640" w:firstLineChars="200"/>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女性报考者因怀孕、哺乳期需申请延期体检的，应提供相应的医学证明并与厦门城市职业学院约定延缓体检的合理期限。</w:t>
      </w:r>
    </w:p>
    <w:p>
      <w:pPr>
        <w:ind w:firstLine="640" w:firstLineChars="200"/>
        <w:outlineLvl w:val="0"/>
        <w:rPr>
          <w:rFonts w:ascii="黑体" w:hAnsi="黑体" w:eastAsia="黑体"/>
          <w:sz w:val="32"/>
          <w:szCs w:val="32"/>
        </w:rPr>
      </w:pPr>
      <w:bookmarkStart w:id="78" w:name="_Toc8872"/>
      <w:bookmarkStart w:id="79" w:name="_Toc28818"/>
      <w:r>
        <w:rPr>
          <w:rFonts w:hint="eastAsia" w:ascii="黑体" w:hAnsi="黑体" w:eastAsia="黑体"/>
          <w:sz w:val="32"/>
          <w:szCs w:val="32"/>
        </w:rPr>
        <w:t>十一、考察</w:t>
      </w:r>
      <w:bookmarkEnd w:id="78"/>
      <w:bookmarkEnd w:id="79"/>
    </w:p>
    <w:p>
      <w:pPr>
        <w:ind w:firstLine="640" w:firstLineChars="200"/>
        <w:rPr>
          <w:rFonts w:ascii="仿宋_GB2312" w:eastAsia="仿宋_GB2312"/>
          <w:sz w:val="32"/>
          <w:szCs w:val="32"/>
        </w:rPr>
      </w:pPr>
      <w:r>
        <w:rPr>
          <w:rFonts w:hint="eastAsia" w:ascii="仿宋_GB2312" w:eastAsia="仿宋_GB2312"/>
          <w:sz w:val="32"/>
          <w:szCs w:val="32"/>
        </w:rPr>
        <w:t>对体检合格的报考人员，由厦门城市职业学院组织对其政治思想、道德品质、廉洁自律、能力素质、工作态度、学习及工作表现以及是否需要回避等内容进行考察，并对报考人员资格条件再次进行审核。</w:t>
      </w:r>
    </w:p>
    <w:p>
      <w:pPr>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w:t>
      </w:r>
      <w:r>
        <w:rPr>
          <w:rFonts w:ascii="仿宋_GB2312" w:eastAsia="仿宋_GB2312"/>
          <w:sz w:val="32"/>
          <w:szCs w:val="32"/>
        </w:rPr>
        <w:t>http://zxgk.court.gov.cn/</w:t>
      </w:r>
      <w:r>
        <w:rPr>
          <w:rFonts w:hint="eastAsia" w:ascii="仿宋_GB2312" w:eastAsia="仿宋_GB2312"/>
          <w:sz w:val="32"/>
          <w:szCs w:val="32"/>
        </w:rPr>
        <w:t>）核实考察对象有无失信被执行的情况。发现考察对象被列为失信被执行人的，应查看对应案号并联系执行法院，函询、核实被执行人履行义务的进展情况。被执行人已履行义务的，应在与厦门城市职业学院约定的期限内提供执行法院的书面证明，方可进行考察；尚未履行义务的，取消其考察资格。拟聘人员在试用期内被列为失信被执行人的，取消其聘用资格。</w:t>
      </w:r>
    </w:p>
    <w:p>
      <w:pPr>
        <w:ind w:firstLine="640" w:firstLineChars="200"/>
        <w:outlineLvl w:val="0"/>
        <w:rPr>
          <w:rFonts w:ascii="黑体" w:hAnsi="黑体" w:eastAsia="黑体"/>
          <w:sz w:val="32"/>
          <w:szCs w:val="32"/>
        </w:rPr>
      </w:pPr>
      <w:bookmarkStart w:id="80" w:name="_Toc1590"/>
      <w:bookmarkStart w:id="81" w:name="_Toc9126"/>
      <w:r>
        <w:rPr>
          <w:rFonts w:hint="eastAsia" w:ascii="黑体" w:hAnsi="黑体" w:eastAsia="黑体"/>
          <w:sz w:val="32"/>
          <w:szCs w:val="32"/>
        </w:rPr>
        <w:t>十二、聘用</w:t>
      </w:r>
      <w:bookmarkEnd w:id="80"/>
      <w:bookmarkEnd w:id="81"/>
    </w:p>
    <w:p>
      <w:pPr>
        <w:ind w:firstLine="643" w:firstLineChars="200"/>
        <w:outlineLvl w:val="1"/>
        <w:rPr>
          <w:rFonts w:ascii="楷体" w:hAnsi="楷体" w:eastAsia="楷体"/>
          <w:b/>
          <w:sz w:val="32"/>
          <w:szCs w:val="32"/>
        </w:rPr>
      </w:pPr>
      <w:bookmarkStart w:id="82" w:name="_Toc25406"/>
      <w:bookmarkStart w:id="83" w:name="_Toc11638"/>
      <w:r>
        <w:rPr>
          <w:rFonts w:hint="eastAsia" w:ascii="楷体" w:hAnsi="楷体" w:eastAsia="楷体"/>
          <w:b/>
          <w:sz w:val="32"/>
          <w:szCs w:val="32"/>
        </w:rPr>
        <w:t>（一）手续办理</w:t>
      </w:r>
      <w:bookmarkEnd w:id="82"/>
      <w:bookmarkEnd w:id="83"/>
    </w:p>
    <w:p>
      <w:pPr>
        <w:ind w:firstLine="640" w:firstLineChars="200"/>
        <w:rPr>
          <w:rFonts w:ascii="仿宋_GB2312" w:eastAsia="仿宋_GB2312"/>
          <w:sz w:val="32"/>
          <w:szCs w:val="32"/>
        </w:rPr>
      </w:pPr>
      <w:r>
        <w:rPr>
          <w:rFonts w:hint="eastAsia" w:ascii="仿宋_GB2312" w:eastAsia="仿宋_GB2312"/>
          <w:sz w:val="32"/>
          <w:szCs w:val="32"/>
        </w:rPr>
        <w:t>公示结果无异议，或经厦门城市职业学院核实不影响聘用的，拟聘人员应于公示期满后</w:t>
      </w:r>
      <w:r>
        <w:rPr>
          <w:rFonts w:ascii="仿宋_GB2312" w:eastAsia="仿宋_GB2312"/>
          <w:sz w:val="32"/>
          <w:szCs w:val="32"/>
        </w:rPr>
        <w:t>5</w:t>
      </w:r>
      <w:r>
        <w:rPr>
          <w:rFonts w:hint="eastAsia" w:ascii="仿宋_GB2312" w:eastAsia="仿宋_GB2312"/>
          <w:sz w:val="32"/>
          <w:szCs w:val="32"/>
        </w:rPr>
        <w:t>个月内提供办理聘用手续所需的全部资料（含个人人事档案）。因情况确实特殊、无法在上述期限内提供完备资料的，</w:t>
      </w:r>
      <w:r>
        <w:rPr>
          <w:rFonts w:hint="eastAsia" w:ascii="仿宋_GB2312" w:hAnsi="仿宋_GB2312" w:eastAsia="仿宋_GB2312"/>
          <w:sz w:val="32"/>
          <w:szCs w:val="32"/>
        </w:rPr>
        <w:t>拟聘人员需提交书面申请并与厦门城市职业学院协商一致后报厦门市教育局核准，</w:t>
      </w:r>
      <w:r>
        <w:rPr>
          <w:rFonts w:hint="eastAsia" w:ascii="仿宋_GB2312" w:eastAsia="仿宋_GB2312"/>
          <w:sz w:val="32"/>
          <w:szCs w:val="32"/>
        </w:rPr>
        <w:t>可适当延长资料提交时限（延长时限原则上不超过</w:t>
      </w:r>
      <w:r>
        <w:rPr>
          <w:rFonts w:ascii="仿宋_GB2312" w:eastAsia="仿宋_GB2312"/>
          <w:sz w:val="32"/>
          <w:szCs w:val="32"/>
        </w:rPr>
        <w:t>2</w:t>
      </w:r>
      <w:r>
        <w:rPr>
          <w:rFonts w:hint="eastAsia" w:ascii="仿宋_GB2312" w:eastAsia="仿宋_GB2312"/>
          <w:sz w:val="32"/>
          <w:szCs w:val="32"/>
        </w:rPr>
        <w:t>个月），否则视为放弃聘用资格。</w:t>
      </w:r>
    </w:p>
    <w:p>
      <w:pPr>
        <w:ind w:firstLine="643" w:firstLineChars="200"/>
        <w:outlineLvl w:val="1"/>
        <w:rPr>
          <w:rFonts w:ascii="楷体" w:hAnsi="楷体" w:eastAsia="楷体"/>
          <w:b/>
          <w:sz w:val="32"/>
          <w:szCs w:val="32"/>
        </w:rPr>
      </w:pPr>
      <w:bookmarkStart w:id="84" w:name="_Toc974"/>
      <w:bookmarkStart w:id="85" w:name="_Toc3132"/>
      <w:r>
        <w:rPr>
          <w:rFonts w:hint="eastAsia" w:ascii="楷体" w:hAnsi="楷体" w:eastAsia="楷体"/>
          <w:b/>
          <w:sz w:val="32"/>
          <w:szCs w:val="32"/>
        </w:rPr>
        <w:t>（二）</w:t>
      </w:r>
      <w:bookmarkStart w:id="86" w:name="岗位聘任"/>
      <w:r>
        <w:rPr>
          <w:rFonts w:hint="eastAsia" w:ascii="楷体" w:hAnsi="楷体" w:eastAsia="楷体"/>
          <w:b/>
          <w:sz w:val="32"/>
          <w:szCs w:val="32"/>
        </w:rPr>
        <w:t>岗位聘任</w:t>
      </w:r>
      <w:bookmarkEnd w:id="84"/>
      <w:bookmarkEnd w:id="85"/>
      <w:bookmarkEnd w:id="86"/>
    </w:p>
    <w:p>
      <w:pPr>
        <w:ind w:firstLine="640" w:firstLineChars="200"/>
        <w:rPr>
          <w:rFonts w:ascii="仿宋_GB2312" w:eastAsia="仿宋_GB2312"/>
          <w:sz w:val="32"/>
          <w:szCs w:val="32"/>
        </w:rPr>
      </w:pPr>
      <w:bookmarkStart w:id="87" w:name="_Toc1291"/>
      <w:bookmarkStart w:id="88" w:name="_Toc18947"/>
      <w:r>
        <w:rPr>
          <w:rFonts w:hint="eastAsia" w:ascii="仿宋_GB2312" w:eastAsia="仿宋_GB2312"/>
          <w:sz w:val="32"/>
          <w:szCs w:val="32"/>
        </w:rPr>
        <w:t>1.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仿宋_GB2312" w:hAnsi="仿宋_GB2312" w:eastAsia="仿宋_GB2312"/>
          <w:sz w:val="32"/>
          <w:szCs w:val="32"/>
        </w:rPr>
      </w:pPr>
      <w:r>
        <w:rPr>
          <w:rFonts w:hint="eastAsia" w:ascii="仿宋_GB2312" w:eastAsia="仿宋_GB2312"/>
          <w:sz w:val="32"/>
          <w:szCs w:val="32"/>
        </w:rPr>
        <w:t>厦门城市职业学院对拟聘人员的聘用应遵照事业单位岗位设置管理规定，按本单位发布的招聘岗位类别和级别进行聘任。如厦门城市职业学院的拟聘岗位数量不足或拟聘人员不具备相应岗位聘任资格条件的，可实行高职低聘。</w:t>
      </w:r>
      <w:r>
        <w:rPr>
          <w:rFonts w:hint="eastAsia" w:ascii="仿宋_GB2312" w:hAnsi="仿宋_GB2312" w:eastAsia="仿宋_GB2312"/>
          <w:sz w:val="32"/>
          <w:szCs w:val="32"/>
        </w:rPr>
        <w:t>在省外或中央各部委所属企事业单位取得专业技术职务后（含军队转业技术干部）调入本市的专业技术人员，专业技术职务任职资格须经我市相应职改部门确认后方可进行岗位聘任。</w:t>
      </w:r>
    </w:p>
    <w:p>
      <w:pPr>
        <w:ind w:firstLine="640" w:firstLineChars="200"/>
        <w:outlineLvl w:val="0"/>
        <w:rPr>
          <w:rFonts w:ascii="黑体" w:hAnsi="黑体" w:eastAsia="黑体"/>
          <w:sz w:val="32"/>
          <w:szCs w:val="32"/>
        </w:rPr>
      </w:pPr>
      <w:r>
        <w:rPr>
          <w:rFonts w:hint="eastAsia" w:ascii="黑体" w:hAnsi="黑体" w:eastAsia="黑体"/>
          <w:sz w:val="32"/>
          <w:szCs w:val="32"/>
        </w:rPr>
        <w:t>十三、</w:t>
      </w:r>
      <w:bookmarkStart w:id="89" w:name="其他事项"/>
      <w:r>
        <w:rPr>
          <w:rFonts w:hint="eastAsia" w:ascii="黑体" w:hAnsi="黑体" w:eastAsia="黑体"/>
          <w:sz w:val="32"/>
          <w:szCs w:val="32"/>
        </w:rPr>
        <w:t>其他事项</w:t>
      </w:r>
      <w:bookmarkEnd w:id="87"/>
      <w:bookmarkEnd w:id="88"/>
      <w:bookmarkEnd w:id="89"/>
    </w:p>
    <w:p>
      <w:pPr>
        <w:ind w:firstLine="643" w:firstLineChars="200"/>
        <w:outlineLvl w:val="1"/>
        <w:rPr>
          <w:rFonts w:ascii="楷体" w:hAnsi="楷体" w:eastAsia="楷体"/>
          <w:b/>
          <w:sz w:val="32"/>
          <w:szCs w:val="32"/>
        </w:rPr>
      </w:pPr>
      <w:bookmarkStart w:id="90" w:name="_Toc25386"/>
      <w:bookmarkStart w:id="91" w:name="_Toc28131"/>
      <w:r>
        <w:rPr>
          <w:rFonts w:hint="eastAsia" w:ascii="楷体" w:hAnsi="楷体" w:eastAsia="楷体"/>
          <w:b/>
          <w:sz w:val="32"/>
          <w:szCs w:val="32"/>
        </w:rPr>
        <w:t>（一）中共党员</w:t>
      </w:r>
      <w:bookmarkEnd w:id="90"/>
      <w:bookmarkEnd w:id="91"/>
    </w:p>
    <w:p>
      <w:pPr>
        <w:ind w:firstLine="640" w:firstLineChars="200"/>
        <w:rPr>
          <w:rFonts w:ascii="仿宋_GB2312" w:eastAsia="仿宋_GB2312"/>
          <w:sz w:val="32"/>
          <w:szCs w:val="32"/>
        </w:rPr>
      </w:pPr>
      <w:r>
        <w:rPr>
          <w:rFonts w:hint="eastAsia" w:ascii="仿宋_GB2312" w:eastAsia="仿宋_GB2312"/>
          <w:sz w:val="32"/>
          <w:szCs w:val="32"/>
        </w:rPr>
        <w:t>岗位条件要求为“中共党员”的，中共预备党员也可报考。</w:t>
      </w:r>
    </w:p>
    <w:p>
      <w:pPr>
        <w:ind w:firstLine="643" w:firstLineChars="200"/>
        <w:outlineLvl w:val="1"/>
        <w:rPr>
          <w:rFonts w:ascii="楷体" w:hAnsi="楷体" w:eastAsia="楷体"/>
          <w:b/>
          <w:sz w:val="32"/>
          <w:szCs w:val="32"/>
        </w:rPr>
      </w:pPr>
      <w:bookmarkStart w:id="92" w:name="_Toc5977"/>
      <w:bookmarkStart w:id="93" w:name="_Toc5176"/>
      <w:r>
        <w:rPr>
          <w:rFonts w:hint="eastAsia" w:ascii="楷体" w:hAnsi="楷体" w:eastAsia="楷体"/>
          <w:b/>
          <w:sz w:val="32"/>
          <w:szCs w:val="32"/>
        </w:rPr>
        <w:t>（二）职称（专业技术职务任职资格）</w:t>
      </w:r>
      <w:bookmarkEnd w:id="92"/>
      <w:bookmarkEnd w:id="93"/>
    </w:p>
    <w:p>
      <w:pPr>
        <w:ind w:firstLine="640" w:firstLineChars="200"/>
        <w:rPr>
          <w:rFonts w:ascii="仿宋_GB2312" w:eastAsia="仿宋_GB2312"/>
          <w:sz w:val="32"/>
          <w:szCs w:val="32"/>
        </w:rPr>
      </w:pPr>
      <w:bookmarkStart w:id="94" w:name="_Toc22170"/>
      <w:bookmarkStart w:id="95" w:name="_Toc19212"/>
      <w:r>
        <w:rPr>
          <w:rFonts w:hint="eastAsia" w:ascii="仿宋_GB2312" w:eastAsia="仿宋_GB2312"/>
          <w:sz w:val="32"/>
          <w:szCs w:val="32"/>
        </w:rPr>
        <w:t>岗位资格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pPr>
        <w:ind w:firstLine="640" w:firstLineChars="200"/>
        <w:rPr>
          <w:rFonts w:ascii="仿宋_GB2312" w:eastAsia="仿宋_GB2312"/>
          <w:sz w:val="32"/>
          <w:szCs w:val="32"/>
        </w:rPr>
      </w:pPr>
      <w:r>
        <w:rPr>
          <w:rFonts w:hint="eastAsia" w:ascii="仿宋_GB2312" w:eastAsia="仿宋_GB2312"/>
          <w:sz w:val="32"/>
          <w:szCs w:val="32"/>
        </w:rPr>
        <w:t>报考者已于报名截止日8月11日前通过岗位条件要求（含上述以非普通教育学历报考的考生须取得的资格要求）的相应资格证书考试（或评审等）但未取得证书的，须在资格复核时，提供有效的成绩单及是否通过考试的结论。</w:t>
      </w:r>
    </w:p>
    <w:bookmarkEnd w:id="94"/>
    <w:bookmarkEnd w:id="95"/>
    <w:p>
      <w:pPr>
        <w:ind w:firstLine="643" w:firstLineChars="200"/>
        <w:outlineLvl w:val="1"/>
        <w:rPr>
          <w:rFonts w:ascii="楷体" w:hAnsi="楷体" w:eastAsia="楷体"/>
          <w:b/>
          <w:sz w:val="32"/>
          <w:szCs w:val="32"/>
        </w:rPr>
      </w:pPr>
      <w:bookmarkStart w:id="96" w:name="目标位置1"/>
      <w:bookmarkEnd w:id="96"/>
      <w:bookmarkStart w:id="97" w:name="_Toc11834"/>
      <w:bookmarkStart w:id="98" w:name="_Toc14505"/>
      <w:bookmarkStart w:id="99" w:name="_Toc29924"/>
      <w:bookmarkStart w:id="100" w:name="_Toc3215"/>
      <w:r>
        <w:rPr>
          <w:rFonts w:hint="eastAsia" w:ascii="楷体" w:hAnsi="楷体" w:eastAsia="楷体"/>
          <w:b/>
          <w:sz w:val="32"/>
          <w:szCs w:val="32"/>
        </w:rPr>
        <w:t>（</w:t>
      </w:r>
      <w:r>
        <w:rPr>
          <w:rFonts w:hint="eastAsia" w:ascii="楷体" w:hAnsi="楷体" w:eastAsia="楷体"/>
          <w:b/>
          <w:sz w:val="32"/>
          <w:szCs w:val="32"/>
          <w:lang w:eastAsia="zh-CN"/>
        </w:rPr>
        <w:t>三</w:t>
      </w:r>
      <w:r>
        <w:rPr>
          <w:rFonts w:hint="eastAsia" w:ascii="楷体" w:hAnsi="楷体" w:eastAsia="楷体"/>
          <w:b/>
          <w:sz w:val="32"/>
          <w:szCs w:val="32"/>
        </w:rPr>
        <w:t>）</w:t>
      </w:r>
      <w:bookmarkStart w:id="101" w:name="港澳台人员"/>
      <w:r>
        <w:rPr>
          <w:rFonts w:hint="eastAsia" w:ascii="楷体" w:hAnsi="楷体" w:eastAsia="楷体"/>
          <w:b/>
          <w:sz w:val="32"/>
          <w:szCs w:val="32"/>
        </w:rPr>
        <w:t>港澳台人员</w:t>
      </w:r>
      <w:bookmarkEnd w:id="97"/>
      <w:bookmarkEnd w:id="98"/>
      <w:bookmarkEnd w:id="101"/>
    </w:p>
    <w:p>
      <w:pPr>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ind w:firstLine="643" w:firstLineChars="200"/>
        <w:rPr>
          <w:rFonts w:ascii="仿宋_GB2312" w:eastAsia="仿宋_GB2312"/>
          <w:sz w:val="32"/>
          <w:szCs w:val="32"/>
        </w:rPr>
      </w:pPr>
      <w:r>
        <w:rPr>
          <w:rFonts w:hint="eastAsia" w:ascii="楷体" w:hAnsi="楷体" w:eastAsia="楷体"/>
          <w:b/>
          <w:sz w:val="32"/>
          <w:szCs w:val="32"/>
        </w:rPr>
        <w:t>（</w:t>
      </w:r>
      <w:r>
        <w:rPr>
          <w:rFonts w:hint="eastAsia" w:ascii="楷体" w:hAnsi="楷体" w:eastAsia="楷体"/>
          <w:b/>
          <w:sz w:val="32"/>
          <w:szCs w:val="32"/>
          <w:lang w:eastAsia="zh-CN"/>
        </w:rPr>
        <w:t>四</w:t>
      </w:r>
      <w:r>
        <w:rPr>
          <w:rFonts w:hint="eastAsia" w:ascii="楷体" w:hAnsi="楷体" w:eastAsia="楷体"/>
          <w:b/>
          <w:sz w:val="32"/>
          <w:szCs w:val="32"/>
        </w:rPr>
        <w:t>）生源、户籍</w:t>
      </w:r>
    </w:p>
    <w:p>
      <w:pPr>
        <w:ind w:firstLine="640" w:firstLineChars="200"/>
        <w:outlineLvl w:val="1"/>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outlineLvl w:val="1"/>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ind w:firstLine="640" w:firstLineChars="200"/>
        <w:outlineLvl w:val="1"/>
        <w:rPr>
          <w:rFonts w:ascii="仿宋_GB2312" w:eastAsia="仿宋_GB2312"/>
          <w:sz w:val="32"/>
          <w:szCs w:val="32"/>
        </w:rPr>
      </w:pPr>
      <w:r>
        <w:rPr>
          <w:rFonts w:hint="eastAsia" w:ascii="仿宋_GB2312" w:eastAsia="仿宋_GB2312"/>
          <w:sz w:val="32"/>
          <w:szCs w:val="32"/>
        </w:rPr>
        <w:t>2.入学前户籍和学籍虽不在厦门市，但在本次公开招聘报名截止日8月11日前父母或配偶有一方户籍在厦门市的普通教育全日制2020年应届毕业生；</w:t>
      </w:r>
    </w:p>
    <w:p>
      <w:pPr>
        <w:ind w:firstLine="640" w:firstLineChars="200"/>
        <w:outlineLvl w:val="1"/>
        <w:rPr>
          <w:rFonts w:ascii="仿宋_GB2312" w:eastAsia="仿宋_GB2312"/>
          <w:sz w:val="32"/>
          <w:szCs w:val="32"/>
        </w:rPr>
      </w:pPr>
      <w:r>
        <w:rPr>
          <w:rFonts w:hint="eastAsia" w:ascii="仿宋_GB2312" w:eastAsia="仿宋_GB2312"/>
          <w:sz w:val="32"/>
          <w:szCs w:val="32"/>
        </w:rPr>
        <w:t>3.根据厦府办</w:t>
      </w:r>
      <w:r>
        <w:rPr>
          <w:rFonts w:hint="eastAsia" w:ascii="Arial Unicode MS" w:hAnsi="Arial Unicode MS" w:eastAsia="Arial Unicode MS" w:cs="Arial Unicode MS"/>
          <w:sz w:val="32"/>
          <w:szCs w:val="32"/>
        </w:rPr>
        <w:t>〔</w:t>
      </w:r>
      <w:r>
        <w:rPr>
          <w:rFonts w:hint="eastAsia" w:ascii="仿宋_GB2312" w:eastAsia="仿宋_GB2312"/>
          <w:sz w:val="32"/>
          <w:szCs w:val="32"/>
        </w:rPr>
        <w:t>2011</w:t>
      </w:r>
      <w:r>
        <w:rPr>
          <w:rFonts w:hint="eastAsia" w:ascii="Arial Unicode MS" w:hAnsi="Arial Unicode MS" w:eastAsia="Arial Unicode MS" w:cs="Arial Unicode MS"/>
          <w:sz w:val="32"/>
          <w:szCs w:val="32"/>
        </w:rPr>
        <w:t>〕</w:t>
      </w:r>
      <w:r>
        <w:rPr>
          <w:rFonts w:hint="eastAsia" w:ascii="仿宋_GB2312" w:eastAsia="仿宋_GB2312"/>
          <w:sz w:val="32"/>
          <w:szCs w:val="32"/>
        </w:rPr>
        <w:t>229号文规定来我市就读普通高中且将户籍迁入我市的外来学生，普通高中毕业后从我市考入普通高等院校的全日制普通教育毕业生。</w:t>
      </w:r>
    </w:p>
    <w:p>
      <w:pPr>
        <w:ind w:firstLine="640" w:firstLineChars="200"/>
        <w:outlineLvl w:val="1"/>
        <w:rPr>
          <w:rFonts w:ascii="仿宋_GB2312" w:eastAsia="仿宋_GB2312"/>
          <w:sz w:val="32"/>
          <w:szCs w:val="32"/>
        </w:rPr>
      </w:pPr>
      <w:r>
        <w:rPr>
          <w:rFonts w:hint="eastAsia" w:ascii="仿宋_GB2312" w:eastAsia="仿宋_GB2312"/>
          <w:sz w:val="32"/>
          <w:szCs w:val="32"/>
        </w:rPr>
        <w:t>福建生源类推界定。</w:t>
      </w:r>
    </w:p>
    <w:p>
      <w:pPr>
        <w:ind w:firstLine="640" w:firstLineChars="200"/>
        <w:outlineLvl w:val="0"/>
        <w:rPr>
          <w:rFonts w:hint="eastAsia" w:ascii="黑体" w:hAnsi="黑体" w:eastAsia="黑体"/>
          <w:sz w:val="32"/>
          <w:szCs w:val="32"/>
        </w:rPr>
      </w:pPr>
      <w:r>
        <w:rPr>
          <w:rFonts w:hint="eastAsia" w:ascii="黑体" w:hAnsi="黑体" w:eastAsia="黑体"/>
          <w:sz w:val="32"/>
          <w:szCs w:val="32"/>
        </w:rPr>
        <w:t>十四、</w:t>
      </w:r>
      <w:bookmarkStart w:id="102" w:name="疫情防控要求"/>
      <w:r>
        <w:rPr>
          <w:rFonts w:hint="eastAsia" w:ascii="黑体" w:hAnsi="黑体" w:eastAsia="黑体"/>
          <w:sz w:val="32"/>
          <w:szCs w:val="32"/>
        </w:rPr>
        <w:t>疫情防控要求</w:t>
      </w:r>
      <w:bookmarkEnd w:id="99"/>
      <w:bookmarkEnd w:id="100"/>
      <w:bookmarkEnd w:id="102"/>
    </w:p>
    <w:p>
      <w:pPr>
        <w:ind w:firstLine="640" w:firstLineChars="200"/>
        <w:rPr>
          <w:rFonts w:ascii="仿宋_GB2312" w:eastAsia="仿宋_GB2312"/>
          <w:sz w:val="32"/>
          <w:szCs w:val="32"/>
        </w:rPr>
      </w:pPr>
      <w:r>
        <w:rPr>
          <w:rFonts w:hint="eastAsia" w:ascii="仿宋_GB2312" w:eastAsia="仿宋_GB2312"/>
          <w:sz w:val="32"/>
          <w:szCs w:val="32"/>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sz w:val="32"/>
          <w:szCs w:val="32"/>
        </w:rPr>
        <w:t>APP</w:t>
      </w:r>
      <w:r>
        <w:rPr>
          <w:rFonts w:hint="eastAsia" w:ascii="仿宋_GB2312" w:eastAsia="仿宋_GB2312"/>
          <w:sz w:val="32"/>
          <w:szCs w:val="32"/>
        </w:rPr>
        <w:t>）和接受体温检测，并保持适当距离不拥挤，体温检测</w:t>
      </w:r>
      <w:r>
        <w:rPr>
          <w:rFonts w:ascii="仿宋_GB2312" w:eastAsia="仿宋_GB2312"/>
          <w:sz w:val="32"/>
          <w:szCs w:val="32"/>
        </w:rPr>
        <w:t>37.3</w:t>
      </w:r>
      <w:r>
        <w:rPr>
          <w:rFonts w:hint="eastAsia" w:ascii="仿宋_GB2312" w:eastAsia="仿宋_GB2312"/>
          <w:sz w:val="32"/>
          <w:szCs w:val="32"/>
        </w:rPr>
        <w:t>℃及以上者，根据实际情况按有关防疫要求处理。不配合考试现场防疫要求者或未能按时参加考试相关环节者，视为自动放弃本次考试资格。</w:t>
      </w:r>
      <w:r>
        <w:rPr>
          <w:rFonts w:ascii="仿宋_GB2312" w:eastAsia="仿宋_GB2312"/>
          <w:sz w:val="32"/>
          <w:szCs w:val="32"/>
        </w:rPr>
        <w:t> </w:t>
      </w:r>
    </w:p>
    <w:p>
      <w:pPr>
        <w:ind w:firstLine="640" w:firstLineChars="200"/>
        <w:rPr>
          <w:rFonts w:ascii="仿宋_GB2312" w:eastAsia="仿宋_GB2312"/>
          <w:sz w:val="32"/>
          <w:szCs w:val="32"/>
        </w:rPr>
      </w:pPr>
      <w:r>
        <w:rPr>
          <w:rFonts w:hint="eastAsia" w:ascii="仿宋_GB2312" w:eastAsia="仿宋_GB2312"/>
          <w:sz w:val="32"/>
          <w:szCs w:val="32"/>
        </w:rPr>
        <w:t>截至本指南发布之日，厦门市新冠肺炎疫情防控措施对入厦人员要求如下：</w:t>
      </w:r>
    </w:p>
    <w:p>
      <w:pPr>
        <w:ind w:firstLine="643" w:firstLineChars="200"/>
        <w:rPr>
          <w:rFonts w:ascii="楷体" w:hAnsi="楷体" w:eastAsia="楷体"/>
          <w:b/>
          <w:sz w:val="32"/>
          <w:szCs w:val="32"/>
        </w:rPr>
      </w:pPr>
      <w:r>
        <w:rPr>
          <w:rFonts w:hint="eastAsia" w:ascii="楷体" w:hAnsi="楷体" w:eastAsia="楷体"/>
          <w:b/>
          <w:sz w:val="32"/>
          <w:szCs w:val="32"/>
        </w:rPr>
        <w:t>（一）境内考生防疫要求</w:t>
      </w:r>
    </w:p>
    <w:p>
      <w:pPr>
        <w:ind w:firstLine="640" w:firstLineChars="200"/>
        <w:rPr>
          <w:rFonts w:ascii="仿宋_GB2312" w:eastAsia="仿宋_GB2312"/>
          <w:sz w:val="32"/>
          <w:szCs w:val="32"/>
        </w:rPr>
      </w:pPr>
      <w:r>
        <w:rPr>
          <w:rFonts w:hint="eastAsia" w:ascii="仿宋_GB2312" w:eastAsia="仿宋_GB2312"/>
          <w:sz w:val="32"/>
          <w:szCs w:val="32"/>
        </w:rPr>
        <w:t>来自境内低风险等级地区的考生需持有八闽健康码“绿码”，在测温正常且做好个人防护的前提下可参加考试。</w:t>
      </w:r>
    </w:p>
    <w:p>
      <w:pPr>
        <w:ind w:firstLine="640" w:firstLineChars="200"/>
        <w:rPr>
          <w:rFonts w:ascii="仿宋_GB2312" w:eastAsia="仿宋_GB2312"/>
          <w:sz w:val="32"/>
          <w:szCs w:val="32"/>
        </w:rPr>
      </w:pPr>
      <w:r>
        <w:rPr>
          <w:rFonts w:hint="eastAsia" w:ascii="仿宋_GB2312" w:eastAsia="仿宋_GB2312"/>
          <w:sz w:val="32"/>
          <w:szCs w:val="32"/>
        </w:rPr>
        <w:t>具有境内中高风险等级地区旅居史的考生，入厦后需接受医学观察和新冠病毒核酸检测。高风险地区来厦考生，需接受</w:t>
      </w:r>
      <w:r>
        <w:rPr>
          <w:rFonts w:ascii="仿宋_GB2312" w:eastAsia="仿宋_GB2312"/>
          <w:sz w:val="32"/>
          <w:szCs w:val="32"/>
        </w:rPr>
        <w:t>14</w:t>
      </w:r>
      <w:r>
        <w:rPr>
          <w:rFonts w:hint="eastAsia" w:ascii="仿宋_GB2312" w:eastAsia="仿宋_GB2312"/>
          <w:sz w:val="32"/>
          <w:szCs w:val="32"/>
        </w:rPr>
        <w:t>天集中医学观察并按规定进行核酸检测，中风险地区来厦考生，需接受</w:t>
      </w:r>
      <w:r>
        <w:rPr>
          <w:rFonts w:ascii="仿宋_GB2312" w:eastAsia="仿宋_GB2312"/>
          <w:sz w:val="32"/>
          <w:szCs w:val="32"/>
        </w:rPr>
        <w:t>14</w:t>
      </w:r>
      <w:r>
        <w:rPr>
          <w:rFonts w:hint="eastAsia" w:ascii="仿宋_GB2312" w:eastAsia="仿宋_GB2312"/>
          <w:sz w:val="32"/>
          <w:szCs w:val="32"/>
        </w:rPr>
        <w:t>天居家或集中医学观察，并按规定进行核酸检测。医学观察期满且核酸检验结果合格的方可参加考试。</w:t>
      </w:r>
    </w:p>
    <w:p>
      <w:pPr>
        <w:ind w:firstLine="643" w:firstLineChars="200"/>
        <w:rPr>
          <w:rFonts w:ascii="楷体" w:hAnsi="楷体" w:eastAsia="楷体"/>
          <w:b/>
          <w:sz w:val="32"/>
          <w:szCs w:val="32"/>
        </w:rPr>
      </w:pPr>
      <w:r>
        <w:rPr>
          <w:rFonts w:hint="eastAsia" w:ascii="楷体" w:hAnsi="楷体" w:eastAsia="楷体"/>
          <w:b/>
          <w:sz w:val="32"/>
          <w:szCs w:val="32"/>
        </w:rPr>
        <w:t>（二）境外考生防疫要求</w:t>
      </w:r>
    </w:p>
    <w:p>
      <w:pPr>
        <w:ind w:firstLine="640" w:firstLineChars="200"/>
        <w:rPr>
          <w:rFonts w:ascii="仿宋_GB2312" w:eastAsia="仿宋_GB2312"/>
          <w:sz w:val="32"/>
          <w:szCs w:val="32"/>
        </w:rPr>
      </w:pPr>
      <w:r>
        <w:rPr>
          <w:rFonts w:hint="eastAsia" w:ascii="仿宋_GB2312" w:eastAsia="仿宋_GB2312"/>
          <w:sz w:val="32"/>
          <w:szCs w:val="32"/>
        </w:rPr>
        <w:t>境外入厦人员须经集中隔离观察</w:t>
      </w:r>
      <w:r>
        <w:rPr>
          <w:rFonts w:ascii="仿宋_GB2312" w:eastAsia="仿宋_GB2312"/>
          <w:sz w:val="32"/>
          <w:szCs w:val="32"/>
        </w:rPr>
        <w:t>14</w:t>
      </w:r>
      <w:r>
        <w:rPr>
          <w:rFonts w:hint="eastAsia" w:ascii="仿宋_GB2312" w:eastAsia="仿宋_GB2312"/>
          <w:sz w:val="32"/>
          <w:szCs w:val="32"/>
        </w:rPr>
        <w:t>天后，再集中或居家医学观察</w:t>
      </w:r>
      <w:r>
        <w:rPr>
          <w:rFonts w:ascii="仿宋_GB2312" w:eastAsia="仿宋_GB2312"/>
          <w:sz w:val="32"/>
          <w:szCs w:val="32"/>
        </w:rPr>
        <w:t>7</w:t>
      </w:r>
      <w:r>
        <w:rPr>
          <w:rFonts w:hint="eastAsia" w:ascii="仿宋_GB2312" w:eastAsia="仿宋_GB2312"/>
          <w:sz w:val="32"/>
          <w:szCs w:val="32"/>
        </w:rPr>
        <w:t>天，并在隔离观察期间接受相应的核酸和抗体检测。医学观察期满且检测均合格后解除医学观察，方可参加考试。</w:t>
      </w:r>
    </w:p>
    <w:p>
      <w:pPr>
        <w:ind w:firstLine="640" w:firstLineChars="200"/>
        <w:rPr>
          <w:rFonts w:ascii="仿宋_GB2312" w:eastAsia="仿宋_GB2312"/>
          <w:sz w:val="32"/>
          <w:szCs w:val="32"/>
        </w:rPr>
      </w:pPr>
      <w:r>
        <w:rPr>
          <w:rFonts w:hint="eastAsia" w:ascii="仿宋_GB2312" w:eastAsia="仿宋_GB2312"/>
          <w:sz w:val="32"/>
          <w:szCs w:val="32"/>
        </w:rPr>
        <w:t>疫情防控要求贯穿本次招聘全程，疫情防控政策根据形势发展可能有变化，请拨打咨询专线</w:t>
      </w:r>
      <w:r>
        <w:rPr>
          <w:rFonts w:ascii="仿宋_GB2312" w:eastAsia="仿宋_GB2312"/>
          <w:sz w:val="32"/>
          <w:szCs w:val="32"/>
        </w:rPr>
        <w:t>0592-3279055</w:t>
      </w:r>
      <w:r>
        <w:rPr>
          <w:rFonts w:hint="eastAsia" w:ascii="仿宋_GB2312" w:eastAsia="仿宋_GB2312"/>
          <w:sz w:val="32"/>
          <w:szCs w:val="32"/>
        </w:rPr>
        <w:t>获知相关政策信息，以厦门市应对新冠肺炎疫情工作指挥部最新工作部署为准。瞒报、谎报、不履行相关承诺人员将承担法律责任。</w:t>
      </w:r>
    </w:p>
    <w:p>
      <w:pPr>
        <w:rPr>
          <w:rFonts w:ascii="仿宋_GB2312" w:eastAsia="仿宋_GB2312"/>
          <w:sz w:val="32"/>
          <w:szCs w:val="32"/>
        </w:rPr>
      </w:pPr>
    </w:p>
    <w:p>
      <w:p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2C004"/>
    <w:multiLevelType w:val="singleLevel"/>
    <w:tmpl w:val="C772C00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A16"/>
    <w:rsid w:val="0002071E"/>
    <w:rsid w:val="00027082"/>
    <w:rsid w:val="00033497"/>
    <w:rsid w:val="00042AC0"/>
    <w:rsid w:val="00063AD5"/>
    <w:rsid w:val="00065CC8"/>
    <w:rsid w:val="00071CAD"/>
    <w:rsid w:val="00093BC6"/>
    <w:rsid w:val="000955E7"/>
    <w:rsid w:val="000E4363"/>
    <w:rsid w:val="000E50DB"/>
    <w:rsid w:val="000E59F3"/>
    <w:rsid w:val="000F528C"/>
    <w:rsid w:val="001005D9"/>
    <w:rsid w:val="001272BE"/>
    <w:rsid w:val="00137BC5"/>
    <w:rsid w:val="0014786A"/>
    <w:rsid w:val="0016662B"/>
    <w:rsid w:val="00170E5A"/>
    <w:rsid w:val="001819C6"/>
    <w:rsid w:val="001A0706"/>
    <w:rsid w:val="001A70DD"/>
    <w:rsid w:val="001B21A8"/>
    <w:rsid w:val="001C49AE"/>
    <w:rsid w:val="001D0820"/>
    <w:rsid w:val="001F0ED6"/>
    <w:rsid w:val="001F475F"/>
    <w:rsid w:val="0021215B"/>
    <w:rsid w:val="00213A6B"/>
    <w:rsid w:val="00216330"/>
    <w:rsid w:val="00224E77"/>
    <w:rsid w:val="0027223D"/>
    <w:rsid w:val="00283FFF"/>
    <w:rsid w:val="002922E9"/>
    <w:rsid w:val="002B5890"/>
    <w:rsid w:val="002C4507"/>
    <w:rsid w:val="002D0BA2"/>
    <w:rsid w:val="002D5793"/>
    <w:rsid w:val="002E072C"/>
    <w:rsid w:val="003067E5"/>
    <w:rsid w:val="00327AF8"/>
    <w:rsid w:val="00343557"/>
    <w:rsid w:val="0039564C"/>
    <w:rsid w:val="003E1F4E"/>
    <w:rsid w:val="003E3FEE"/>
    <w:rsid w:val="00413DE3"/>
    <w:rsid w:val="00414A3A"/>
    <w:rsid w:val="00427938"/>
    <w:rsid w:val="00434959"/>
    <w:rsid w:val="00436F26"/>
    <w:rsid w:val="004E0D05"/>
    <w:rsid w:val="004F7CB5"/>
    <w:rsid w:val="00523A3B"/>
    <w:rsid w:val="00537166"/>
    <w:rsid w:val="00550721"/>
    <w:rsid w:val="005627F0"/>
    <w:rsid w:val="005A6053"/>
    <w:rsid w:val="005C2D15"/>
    <w:rsid w:val="005E13F1"/>
    <w:rsid w:val="005F26ED"/>
    <w:rsid w:val="005F39A2"/>
    <w:rsid w:val="005F55D0"/>
    <w:rsid w:val="00602A83"/>
    <w:rsid w:val="00614E71"/>
    <w:rsid w:val="00622817"/>
    <w:rsid w:val="00637407"/>
    <w:rsid w:val="00642F47"/>
    <w:rsid w:val="00650CF0"/>
    <w:rsid w:val="006536A4"/>
    <w:rsid w:val="00654EF4"/>
    <w:rsid w:val="006709C9"/>
    <w:rsid w:val="00694C60"/>
    <w:rsid w:val="0069650D"/>
    <w:rsid w:val="006B167B"/>
    <w:rsid w:val="006D288A"/>
    <w:rsid w:val="006E606D"/>
    <w:rsid w:val="0074225C"/>
    <w:rsid w:val="00750347"/>
    <w:rsid w:val="00756AB6"/>
    <w:rsid w:val="00775CCD"/>
    <w:rsid w:val="007B321F"/>
    <w:rsid w:val="007E348E"/>
    <w:rsid w:val="007F4FCA"/>
    <w:rsid w:val="00806068"/>
    <w:rsid w:val="008639DB"/>
    <w:rsid w:val="008659FF"/>
    <w:rsid w:val="008674C4"/>
    <w:rsid w:val="0087540B"/>
    <w:rsid w:val="008B14FE"/>
    <w:rsid w:val="008B292B"/>
    <w:rsid w:val="008D045F"/>
    <w:rsid w:val="00903312"/>
    <w:rsid w:val="009120D0"/>
    <w:rsid w:val="009A15F7"/>
    <w:rsid w:val="00A030A7"/>
    <w:rsid w:val="00A16F10"/>
    <w:rsid w:val="00A34A24"/>
    <w:rsid w:val="00A53F6A"/>
    <w:rsid w:val="00A75719"/>
    <w:rsid w:val="00A95078"/>
    <w:rsid w:val="00AA2BC0"/>
    <w:rsid w:val="00AA508C"/>
    <w:rsid w:val="00AD7E74"/>
    <w:rsid w:val="00B176C3"/>
    <w:rsid w:val="00B50654"/>
    <w:rsid w:val="00B74B4C"/>
    <w:rsid w:val="00BC1F03"/>
    <w:rsid w:val="00BC413D"/>
    <w:rsid w:val="00BD3309"/>
    <w:rsid w:val="00C40A12"/>
    <w:rsid w:val="00C5287C"/>
    <w:rsid w:val="00C53061"/>
    <w:rsid w:val="00C54AE4"/>
    <w:rsid w:val="00C90C9C"/>
    <w:rsid w:val="00CA3A16"/>
    <w:rsid w:val="00CC6A71"/>
    <w:rsid w:val="00D02341"/>
    <w:rsid w:val="00D708EB"/>
    <w:rsid w:val="00D74E63"/>
    <w:rsid w:val="00D85A93"/>
    <w:rsid w:val="00D85B51"/>
    <w:rsid w:val="00D962CC"/>
    <w:rsid w:val="00DA675E"/>
    <w:rsid w:val="00DD3580"/>
    <w:rsid w:val="00DD67B2"/>
    <w:rsid w:val="00DE3751"/>
    <w:rsid w:val="00DE4E45"/>
    <w:rsid w:val="00DF1454"/>
    <w:rsid w:val="00E02B07"/>
    <w:rsid w:val="00E27B98"/>
    <w:rsid w:val="00E33D99"/>
    <w:rsid w:val="00E4528F"/>
    <w:rsid w:val="00E501FF"/>
    <w:rsid w:val="00E96E59"/>
    <w:rsid w:val="00EA102B"/>
    <w:rsid w:val="00EB546B"/>
    <w:rsid w:val="00EE114C"/>
    <w:rsid w:val="00F00DFB"/>
    <w:rsid w:val="00F04893"/>
    <w:rsid w:val="00F12569"/>
    <w:rsid w:val="00F25E9F"/>
    <w:rsid w:val="00FD5A91"/>
    <w:rsid w:val="00FF5BC8"/>
    <w:rsid w:val="0115504C"/>
    <w:rsid w:val="01191B8C"/>
    <w:rsid w:val="013719BF"/>
    <w:rsid w:val="01836378"/>
    <w:rsid w:val="03100C82"/>
    <w:rsid w:val="04B431B1"/>
    <w:rsid w:val="060D0DBE"/>
    <w:rsid w:val="068C3F7A"/>
    <w:rsid w:val="06EC2A93"/>
    <w:rsid w:val="07843BC8"/>
    <w:rsid w:val="0787281A"/>
    <w:rsid w:val="07F25175"/>
    <w:rsid w:val="07FC4121"/>
    <w:rsid w:val="08374F49"/>
    <w:rsid w:val="08BB5613"/>
    <w:rsid w:val="0C42075F"/>
    <w:rsid w:val="0C9537CF"/>
    <w:rsid w:val="0E095788"/>
    <w:rsid w:val="0E3958FD"/>
    <w:rsid w:val="0E733F8C"/>
    <w:rsid w:val="0EFC1000"/>
    <w:rsid w:val="0F312292"/>
    <w:rsid w:val="101A7197"/>
    <w:rsid w:val="10F46F71"/>
    <w:rsid w:val="11C07819"/>
    <w:rsid w:val="11D50F5D"/>
    <w:rsid w:val="11ED160C"/>
    <w:rsid w:val="12136784"/>
    <w:rsid w:val="12287CF3"/>
    <w:rsid w:val="127C59E8"/>
    <w:rsid w:val="12EF3884"/>
    <w:rsid w:val="12F3204A"/>
    <w:rsid w:val="138F6B6E"/>
    <w:rsid w:val="14200FCC"/>
    <w:rsid w:val="145D79F4"/>
    <w:rsid w:val="15714F96"/>
    <w:rsid w:val="16070EB2"/>
    <w:rsid w:val="174671AA"/>
    <w:rsid w:val="18D35562"/>
    <w:rsid w:val="18DC4FBF"/>
    <w:rsid w:val="190B4960"/>
    <w:rsid w:val="19344E6F"/>
    <w:rsid w:val="197A1842"/>
    <w:rsid w:val="19E368F1"/>
    <w:rsid w:val="1A1B6762"/>
    <w:rsid w:val="1A6C0A8A"/>
    <w:rsid w:val="1C667A5A"/>
    <w:rsid w:val="1D7813C5"/>
    <w:rsid w:val="1D7C7EE4"/>
    <w:rsid w:val="1DCB2F0D"/>
    <w:rsid w:val="1FEF3FCB"/>
    <w:rsid w:val="20476E59"/>
    <w:rsid w:val="20D11DC7"/>
    <w:rsid w:val="2107136B"/>
    <w:rsid w:val="2117427F"/>
    <w:rsid w:val="21CD6AB5"/>
    <w:rsid w:val="22D24F9D"/>
    <w:rsid w:val="22D42F4A"/>
    <w:rsid w:val="241825D9"/>
    <w:rsid w:val="242714D3"/>
    <w:rsid w:val="243B0627"/>
    <w:rsid w:val="248C709C"/>
    <w:rsid w:val="25B80653"/>
    <w:rsid w:val="27181265"/>
    <w:rsid w:val="27BC2C33"/>
    <w:rsid w:val="27E01CA7"/>
    <w:rsid w:val="28654F9C"/>
    <w:rsid w:val="2A8A1977"/>
    <w:rsid w:val="2AB93EDB"/>
    <w:rsid w:val="2CC8608F"/>
    <w:rsid w:val="2D146264"/>
    <w:rsid w:val="2D3D3232"/>
    <w:rsid w:val="2D8B36AA"/>
    <w:rsid w:val="2DAB5BED"/>
    <w:rsid w:val="2E083A54"/>
    <w:rsid w:val="2F703D10"/>
    <w:rsid w:val="2F7423F2"/>
    <w:rsid w:val="300922E7"/>
    <w:rsid w:val="30684F23"/>
    <w:rsid w:val="31C72AD3"/>
    <w:rsid w:val="31CF084F"/>
    <w:rsid w:val="31DB53DA"/>
    <w:rsid w:val="32A23983"/>
    <w:rsid w:val="32B440F3"/>
    <w:rsid w:val="33FC19D3"/>
    <w:rsid w:val="34171B12"/>
    <w:rsid w:val="34C66E3B"/>
    <w:rsid w:val="3595355D"/>
    <w:rsid w:val="36433543"/>
    <w:rsid w:val="382106F3"/>
    <w:rsid w:val="382E2732"/>
    <w:rsid w:val="385132DD"/>
    <w:rsid w:val="39085A96"/>
    <w:rsid w:val="3AEA7968"/>
    <w:rsid w:val="3BA732E3"/>
    <w:rsid w:val="3BAD7563"/>
    <w:rsid w:val="3C1D1427"/>
    <w:rsid w:val="3C962DAB"/>
    <w:rsid w:val="3CAA7142"/>
    <w:rsid w:val="3D432A16"/>
    <w:rsid w:val="3D5926B2"/>
    <w:rsid w:val="3E2B03B9"/>
    <w:rsid w:val="3EDD7DB0"/>
    <w:rsid w:val="3EFB106A"/>
    <w:rsid w:val="41246E3B"/>
    <w:rsid w:val="414043AE"/>
    <w:rsid w:val="414349A4"/>
    <w:rsid w:val="41743666"/>
    <w:rsid w:val="42DA0579"/>
    <w:rsid w:val="4372649D"/>
    <w:rsid w:val="43C83C13"/>
    <w:rsid w:val="44A8125B"/>
    <w:rsid w:val="44EA13EF"/>
    <w:rsid w:val="452056A1"/>
    <w:rsid w:val="454F5C21"/>
    <w:rsid w:val="456806A3"/>
    <w:rsid w:val="46172F51"/>
    <w:rsid w:val="47240519"/>
    <w:rsid w:val="486311F7"/>
    <w:rsid w:val="48733CA4"/>
    <w:rsid w:val="498864D6"/>
    <w:rsid w:val="4AA75BD8"/>
    <w:rsid w:val="4B501058"/>
    <w:rsid w:val="4B6D2A93"/>
    <w:rsid w:val="4CC76C9C"/>
    <w:rsid w:val="4CF77802"/>
    <w:rsid w:val="4D667BAF"/>
    <w:rsid w:val="4DB86B62"/>
    <w:rsid w:val="4E915B99"/>
    <w:rsid w:val="4EC918D2"/>
    <w:rsid w:val="4EEC3959"/>
    <w:rsid w:val="4F0C444D"/>
    <w:rsid w:val="4F5F0B8A"/>
    <w:rsid w:val="4FB63B18"/>
    <w:rsid w:val="514C528A"/>
    <w:rsid w:val="51A55E17"/>
    <w:rsid w:val="521B047E"/>
    <w:rsid w:val="52AF3FC8"/>
    <w:rsid w:val="53564D9D"/>
    <w:rsid w:val="5392225F"/>
    <w:rsid w:val="54EC7875"/>
    <w:rsid w:val="54FD31CF"/>
    <w:rsid w:val="561B1092"/>
    <w:rsid w:val="56FE1EF2"/>
    <w:rsid w:val="57245100"/>
    <w:rsid w:val="576F2D86"/>
    <w:rsid w:val="59F36D26"/>
    <w:rsid w:val="5A4E3E88"/>
    <w:rsid w:val="5AAA10A0"/>
    <w:rsid w:val="5BD20360"/>
    <w:rsid w:val="5BF459D2"/>
    <w:rsid w:val="5C252372"/>
    <w:rsid w:val="5C976E58"/>
    <w:rsid w:val="5E040BEE"/>
    <w:rsid w:val="5E2D1091"/>
    <w:rsid w:val="5F411550"/>
    <w:rsid w:val="614C0C55"/>
    <w:rsid w:val="61E23A6F"/>
    <w:rsid w:val="6276429E"/>
    <w:rsid w:val="63D335BF"/>
    <w:rsid w:val="649549A0"/>
    <w:rsid w:val="64BC2D8E"/>
    <w:rsid w:val="65561D37"/>
    <w:rsid w:val="65E461A4"/>
    <w:rsid w:val="660F6908"/>
    <w:rsid w:val="67255789"/>
    <w:rsid w:val="67587B68"/>
    <w:rsid w:val="697F7AD2"/>
    <w:rsid w:val="69CF0216"/>
    <w:rsid w:val="6A29544C"/>
    <w:rsid w:val="6ABB6D6B"/>
    <w:rsid w:val="6AC033B7"/>
    <w:rsid w:val="6AE67060"/>
    <w:rsid w:val="6BE172C8"/>
    <w:rsid w:val="6E855075"/>
    <w:rsid w:val="6F5D1D37"/>
    <w:rsid w:val="70242D6A"/>
    <w:rsid w:val="7053492F"/>
    <w:rsid w:val="71EF6E71"/>
    <w:rsid w:val="739F7DC3"/>
    <w:rsid w:val="746F7336"/>
    <w:rsid w:val="747852FC"/>
    <w:rsid w:val="747E5A42"/>
    <w:rsid w:val="74C02F04"/>
    <w:rsid w:val="74D2113A"/>
    <w:rsid w:val="750639FF"/>
    <w:rsid w:val="7510685C"/>
    <w:rsid w:val="76400A3B"/>
    <w:rsid w:val="76E325E8"/>
    <w:rsid w:val="771D04F0"/>
    <w:rsid w:val="77471860"/>
    <w:rsid w:val="775A3390"/>
    <w:rsid w:val="77863DBF"/>
    <w:rsid w:val="77EC41DA"/>
    <w:rsid w:val="78204D88"/>
    <w:rsid w:val="785B6B77"/>
    <w:rsid w:val="78A90C8F"/>
    <w:rsid w:val="78BE6D08"/>
    <w:rsid w:val="78C16CFD"/>
    <w:rsid w:val="79C12CD7"/>
    <w:rsid w:val="7A045D3B"/>
    <w:rsid w:val="7A595755"/>
    <w:rsid w:val="7AF724EE"/>
    <w:rsid w:val="7B432D00"/>
    <w:rsid w:val="7B9D4DEA"/>
    <w:rsid w:val="7C176A1C"/>
    <w:rsid w:val="7D273700"/>
    <w:rsid w:val="7DAC6D78"/>
    <w:rsid w:val="7EE3287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locked/>
    <w:uiPriority w:val="99"/>
    <w:pPr>
      <w:keepNext/>
      <w:keepLines/>
      <w:spacing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semiHidden/>
    <w:qFormat/>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Hyperlink"/>
    <w:basedOn w:val="9"/>
    <w:qFormat/>
    <w:uiPriority w:val="99"/>
    <w:rPr>
      <w:rFonts w:cs="Times New Roman"/>
      <w:color w:val="0000FF"/>
      <w:u w:val="single"/>
    </w:rPr>
  </w:style>
  <w:style w:type="character" w:styleId="11">
    <w:name w:val="annotation reference"/>
    <w:basedOn w:val="9"/>
    <w:semiHidden/>
    <w:qFormat/>
    <w:uiPriority w:val="99"/>
    <w:rPr>
      <w:rFonts w:cs="Times New Roman"/>
      <w:sz w:val="21"/>
      <w:szCs w:val="21"/>
    </w:rPr>
  </w:style>
  <w:style w:type="character" w:customStyle="1" w:styleId="12">
    <w:name w:val="标题 1 Char"/>
    <w:basedOn w:val="9"/>
    <w:link w:val="2"/>
    <w:qFormat/>
    <w:locked/>
    <w:uiPriority w:val="99"/>
    <w:rPr>
      <w:rFonts w:ascii="Calibri" w:hAnsi="Calibri" w:cs="Times New Roman"/>
      <w:b/>
      <w:bCs/>
      <w:kern w:val="44"/>
      <w:sz w:val="44"/>
      <w:szCs w:val="44"/>
    </w:rPr>
  </w:style>
  <w:style w:type="character" w:customStyle="1" w:styleId="13">
    <w:name w:val="批注文字 Char"/>
    <w:basedOn w:val="9"/>
    <w:link w:val="3"/>
    <w:semiHidden/>
    <w:qFormat/>
    <w:locked/>
    <w:uiPriority w:val="99"/>
    <w:rPr>
      <w:rFonts w:ascii="Calibri" w:hAnsi="Calibri" w:cs="Times New Roman"/>
    </w:rPr>
  </w:style>
  <w:style w:type="character" w:customStyle="1" w:styleId="14">
    <w:name w:val="批注框文本 Char"/>
    <w:basedOn w:val="9"/>
    <w:link w:val="4"/>
    <w:semiHidden/>
    <w:qFormat/>
    <w:locked/>
    <w:uiPriority w:val="99"/>
    <w:rPr>
      <w:rFonts w:ascii="Calibri" w:hAnsi="Calibri" w:cs="Times New Roman"/>
      <w:sz w:val="2"/>
    </w:rPr>
  </w:style>
  <w:style w:type="character" w:customStyle="1" w:styleId="15">
    <w:name w:val="页脚 Char"/>
    <w:basedOn w:val="9"/>
    <w:link w:val="5"/>
    <w:qFormat/>
    <w:locked/>
    <w:uiPriority w:val="99"/>
    <w:rPr>
      <w:rFonts w:cs="Times New Roman"/>
      <w:sz w:val="18"/>
      <w:szCs w:val="18"/>
    </w:rPr>
  </w:style>
  <w:style w:type="character" w:customStyle="1" w:styleId="16">
    <w:name w:val="页眉 Char"/>
    <w:basedOn w:val="9"/>
    <w:link w:val="6"/>
    <w:semiHidden/>
    <w:qFormat/>
    <w:locked/>
    <w:uiPriority w:val="99"/>
    <w:rPr>
      <w:rFonts w:cs="Times New Roman"/>
      <w:sz w:val="18"/>
      <w:szCs w:val="18"/>
    </w:rPr>
  </w:style>
  <w:style w:type="paragraph" w:customStyle="1" w:styleId="17">
    <w:name w:val="WPSOffice手动目录 1"/>
    <w:qFormat/>
    <w:uiPriority w:val="99"/>
    <w:rPr>
      <w:rFonts w:ascii="Times New Roman" w:hAnsi="Times New Roman" w:eastAsia="宋体" w:cs="Times New Roman"/>
      <w:lang w:val="en-US" w:eastAsia="zh-CN" w:bidi="ar-SA"/>
    </w:rPr>
  </w:style>
  <w:style w:type="paragraph" w:customStyle="1" w:styleId="18">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1606</Words>
  <Characters>9158</Characters>
  <Lines>76</Lines>
  <Paragraphs>21</Paragraphs>
  <TotalTime>46</TotalTime>
  <ScaleCrop>false</ScaleCrop>
  <LinksUpToDate>false</LinksUpToDate>
  <CharactersWithSpaces>10743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2020-07-01T03:28:00Z</dcterms:created>
  <dc:creator>dell</dc:creator>
  <cp:lastModifiedBy>bl</cp:lastModifiedBy>
  <cp:lastPrinted>2020-08-04T09:06:00Z</cp:lastPrinted>
  <dcterms:modified xsi:type="dcterms:W3CDTF">2020-08-04T09:33:00Z</dcterms:modified>
  <dc:title>2019年秋季厦门市事业单位市、区联合招聘编内工作人员考试报考指南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