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90" w:lineRule="atLeast"/>
        <w:jc w:val="both"/>
      </w:pPr>
      <w:r>
        <w:rPr>
          <w:rFonts w:hint="eastAsia" w:ascii="微软雅黑" w:hAnsi="微软雅黑" w:eastAsia="微软雅黑" w:cs="微软雅黑"/>
          <w:color w:val="494949"/>
          <w:sz w:val="24"/>
          <w:szCs w:val="24"/>
          <w:bdr w:val="none" w:color="auto" w:sz="0" w:space="0"/>
        </w:rPr>
        <w:t>招聘岗位及要求 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5"/>
        <w:gridCol w:w="1394"/>
        <w:gridCol w:w="680"/>
        <w:gridCol w:w="806"/>
        <w:gridCol w:w="806"/>
        <w:gridCol w:w="2565"/>
        <w:gridCol w:w="15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494949"/>
                <w:sz w:val="21"/>
                <w:szCs w:val="21"/>
                <w:bdr w:val="none" w:color="auto" w:sz="0" w:space="0"/>
              </w:rPr>
              <w:t>序</w:t>
            </w: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494949"/>
                <w:sz w:val="21"/>
                <w:szCs w:val="21"/>
                <w:bdr w:val="none" w:color="auto" w:sz="0" w:space="0"/>
              </w:rPr>
              <w:t>号</w:t>
            </w: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494949"/>
                <w:sz w:val="21"/>
                <w:szCs w:val="21"/>
                <w:bdr w:val="none" w:color="auto" w:sz="0" w:space="0"/>
              </w:rPr>
              <w:t>岗位名称</w:t>
            </w: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494949"/>
                <w:sz w:val="21"/>
                <w:szCs w:val="21"/>
                <w:bdr w:val="none" w:color="auto" w:sz="0" w:space="0"/>
              </w:rPr>
              <w:t>招聘</w:t>
            </w: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494949"/>
                <w:sz w:val="21"/>
                <w:szCs w:val="21"/>
                <w:bdr w:val="none" w:color="auto" w:sz="0" w:space="0"/>
              </w:rPr>
              <w:t>人数</w:t>
            </w: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494949"/>
                <w:sz w:val="21"/>
                <w:szCs w:val="21"/>
                <w:bdr w:val="none" w:color="auto" w:sz="0" w:space="0"/>
              </w:rPr>
              <w:t>学历</w:t>
            </w: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494949"/>
                <w:sz w:val="21"/>
                <w:szCs w:val="21"/>
                <w:bdr w:val="none" w:color="auto" w:sz="0" w:space="0"/>
              </w:rPr>
              <w:t>学位</w:t>
            </w: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494949"/>
                <w:sz w:val="21"/>
                <w:szCs w:val="21"/>
                <w:bdr w:val="none" w:color="auto" w:sz="0" w:space="0"/>
              </w:rPr>
              <w:t>专业类别</w:t>
            </w: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494949"/>
                <w:sz w:val="21"/>
                <w:szCs w:val="21"/>
                <w:bdr w:val="none" w:color="auto" w:sz="0" w:space="0"/>
              </w:rPr>
              <w:t>其他条件</w:t>
            </w: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1 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思政类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专业教师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2 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研究生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及以上 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硕士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或以上 </w:t>
            </w:r>
          </w:p>
        </w:tc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哲学、法学、政治学、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马克思主义理论、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历史学、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学科教学（思政） </w:t>
            </w:r>
          </w:p>
        </w:tc>
        <w:tc>
          <w:tcPr>
            <w:tcW w:w="166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1.本科阶段为全日制普通高校；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2.思政类专业教师要求中共党员。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2 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汉语言文学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专业教师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2 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研究生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及以上 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硕士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或以上 </w:t>
            </w:r>
          </w:p>
        </w:tc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文艺学、语言学及应用语言学、汉语言文字学 </w:t>
            </w:r>
          </w:p>
        </w:tc>
        <w:tc>
          <w:tcPr>
            <w:tcW w:w="166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3 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公共管理类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专业教师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1 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研究生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及以上 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硕士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或以上 </w:t>
            </w:r>
          </w:p>
        </w:tc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行政管理、公共管理（学）、教育经济与管理、社会保障 </w:t>
            </w:r>
          </w:p>
        </w:tc>
        <w:tc>
          <w:tcPr>
            <w:tcW w:w="166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4 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数学专业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教师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2 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研究生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及以上 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硕士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或以上 </w:t>
            </w:r>
          </w:p>
        </w:tc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基础数学、计算数学、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应用数学 </w:t>
            </w:r>
          </w:p>
        </w:tc>
        <w:tc>
          <w:tcPr>
            <w:tcW w:w="166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5 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体育专业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教师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1 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研究生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及以上 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硕士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或以上 </w:t>
            </w:r>
          </w:p>
        </w:tc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体育人文社会学、运动人体科学、体育教育训练学 </w:t>
            </w:r>
          </w:p>
        </w:tc>
        <w:tc>
          <w:tcPr>
            <w:tcW w:w="166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6 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化工类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专业教师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1 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研究生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及以上 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硕士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或以上 </w:t>
            </w:r>
          </w:p>
        </w:tc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化学工程、化学工艺、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应用化学 </w:t>
            </w:r>
          </w:p>
        </w:tc>
        <w:tc>
          <w:tcPr>
            <w:tcW w:w="166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7 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土木工程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专业教师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1 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研究生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及以上 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硕士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或以上 </w:t>
            </w:r>
          </w:p>
        </w:tc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岩土工程、结构工程、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市政工程 </w:t>
            </w:r>
          </w:p>
        </w:tc>
        <w:tc>
          <w:tcPr>
            <w:tcW w:w="166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390" w:lineRule="atLeast"/>
        <w:jc w:val="both"/>
      </w:pPr>
      <w:r>
        <w:rPr>
          <w:rFonts w:hint="eastAsia" w:ascii="微软雅黑" w:hAnsi="微软雅黑" w:eastAsia="微软雅黑" w:cs="微软雅黑"/>
          <w:color w:val="494949"/>
          <w:sz w:val="24"/>
          <w:szCs w:val="24"/>
          <w:bdr w:val="none" w:color="auto" w:sz="0" w:space="0"/>
        </w:rPr>
        <w:t>　　  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1536"/>
        <w:gridCol w:w="675"/>
        <w:gridCol w:w="807"/>
        <w:gridCol w:w="947"/>
        <w:gridCol w:w="2153"/>
        <w:gridCol w:w="17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8 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信息技术类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专业教师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2 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本科及以上 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学士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或以上 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教育技术学、数字媒体技术、网络工程、计算机科学与技术 </w:t>
            </w:r>
          </w:p>
        </w:tc>
        <w:tc>
          <w:tcPr>
            <w:tcW w:w="180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“双师型”职业技术师范专业2021年应届毕业生。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9 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现代物流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专业教师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1 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本科及以上 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学士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或以上 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物流管理 </w:t>
            </w:r>
          </w:p>
        </w:tc>
        <w:tc>
          <w:tcPr>
            <w:tcW w:w="180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10 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电子商务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专业教师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1 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本科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及以上 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学士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或以上 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电子商务 </w:t>
            </w:r>
          </w:p>
        </w:tc>
        <w:tc>
          <w:tcPr>
            <w:tcW w:w="180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11 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艺术设计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专业教师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1 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本科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及以上 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学士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或以上 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动画、产品设计、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视觉传达设计 </w:t>
            </w:r>
          </w:p>
        </w:tc>
        <w:tc>
          <w:tcPr>
            <w:tcW w:w="180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A9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rFonts w:hint="eastAsia" w:ascii="微软雅黑" w:hAnsi="微软雅黑" w:eastAsia="微软雅黑" w:cs="微软雅黑"/>
      <w:color w:val="494949"/>
      <w:sz w:val="21"/>
      <w:szCs w:val="21"/>
      <w:u w:val="none"/>
    </w:rPr>
  </w:style>
  <w:style w:type="character" w:styleId="6">
    <w:name w:val="Hyperlink"/>
    <w:basedOn w:val="4"/>
    <w:uiPriority w:val="0"/>
    <w:rPr>
      <w:rFonts w:ascii="微软雅黑" w:hAnsi="微软雅黑" w:eastAsia="微软雅黑" w:cs="微软雅黑"/>
      <w:color w:val="494949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2020-12-09T01:21:35Z</dcterms:created>
  <dc:creator>Administrator</dc:creator>
  <cp:lastModifiedBy>那时花开咖啡馆。</cp:lastModifiedBy>
  <dcterms:modified xsi:type="dcterms:W3CDTF">2020-12-09T01:21:41Z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